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A0CEA" w14:textId="77777777" w:rsidR="003071B9" w:rsidRDefault="003071B9" w:rsidP="00DE0895">
      <w:pPr>
        <w:widowControl w:val="0"/>
        <w:autoSpaceDE w:val="0"/>
        <w:autoSpaceDN w:val="0"/>
        <w:adjustRightInd w:val="0"/>
        <w:jc w:val="center"/>
        <w:rPr>
          <w:rFonts w:ascii="ArialNarrow-Bold" w:hAnsi="ArialNarrow-Bold"/>
          <w:b/>
          <w:color w:val="000080"/>
        </w:rPr>
      </w:pPr>
      <w:r>
        <w:rPr>
          <w:rFonts w:ascii="ArialNarrow-Bold" w:hAnsi="ArialNarrow-Bold"/>
          <w:b/>
          <w:noProof/>
          <w:color w:val="000080"/>
          <w:lang w:val="es-CL" w:eastAsia="es-CL"/>
        </w:rPr>
        <w:drawing>
          <wp:inline distT="0" distB="0" distL="0" distR="0" wp14:anchorId="78A6DCAD" wp14:editId="346CD096">
            <wp:extent cx="9525" cy="1238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25" cy="123825"/>
                    </a:xfrm>
                    <a:prstGeom prst="rect">
                      <a:avLst/>
                    </a:prstGeom>
                    <a:noFill/>
                    <a:ln w="9525">
                      <a:noFill/>
                      <a:miter lim="800000"/>
                      <a:headEnd/>
                      <a:tailEnd/>
                    </a:ln>
                  </pic:spPr>
                </pic:pic>
              </a:graphicData>
            </a:graphic>
          </wp:inline>
        </w:drawing>
      </w:r>
    </w:p>
    <w:p w14:paraId="3B7E66FE" w14:textId="77777777" w:rsidR="003071B9" w:rsidRDefault="003071B9" w:rsidP="00DE0895">
      <w:pPr>
        <w:widowControl w:val="0"/>
        <w:autoSpaceDE w:val="0"/>
        <w:autoSpaceDN w:val="0"/>
        <w:adjustRightInd w:val="0"/>
        <w:jc w:val="center"/>
        <w:rPr>
          <w:rFonts w:ascii="ArialNarrow-Bold" w:hAnsi="ArialNarrow-Bold"/>
          <w:b/>
          <w:color w:val="000080"/>
        </w:rPr>
      </w:pPr>
    </w:p>
    <w:p w14:paraId="7B41ED05" w14:textId="77777777" w:rsidR="003071B9" w:rsidRPr="004A52E8" w:rsidRDefault="003071B9" w:rsidP="00DE0895">
      <w:pPr>
        <w:widowControl w:val="0"/>
        <w:autoSpaceDE w:val="0"/>
        <w:autoSpaceDN w:val="0"/>
        <w:adjustRightInd w:val="0"/>
        <w:jc w:val="center"/>
        <w:rPr>
          <w:rFonts w:ascii="ArialNarrow-Bold" w:hAnsi="ArialNarrow-Bold"/>
          <w:b/>
          <w:color w:val="365F91" w:themeColor="accent1" w:themeShade="BF"/>
        </w:rPr>
      </w:pPr>
    </w:p>
    <w:p w14:paraId="2B2ED559" w14:textId="5D648850" w:rsidR="00E404F7" w:rsidRPr="004A52E8" w:rsidRDefault="009C0EF5" w:rsidP="00DE0895">
      <w:pPr>
        <w:widowControl w:val="0"/>
        <w:autoSpaceDE w:val="0"/>
        <w:autoSpaceDN w:val="0"/>
        <w:adjustRightInd w:val="0"/>
        <w:jc w:val="center"/>
        <w:rPr>
          <w:rFonts w:ascii="ArialNarrow-Bold" w:hAnsi="ArialNarrow-Bold"/>
          <w:b/>
          <w:color w:val="365F91" w:themeColor="accent1" w:themeShade="BF"/>
        </w:rPr>
      </w:pPr>
      <w:r w:rsidRPr="004A52E8">
        <w:rPr>
          <w:rFonts w:ascii="ArialNarrow-Bold" w:hAnsi="ArialNarrow-Bold"/>
          <w:b/>
          <w:color w:val="365F91" w:themeColor="accent1" w:themeShade="BF"/>
        </w:rPr>
        <w:t>REGLAMENTO</w:t>
      </w:r>
      <w:r w:rsidR="00DE0895" w:rsidRPr="004A52E8">
        <w:rPr>
          <w:rFonts w:ascii="ArialNarrow-Bold" w:hAnsi="ArialNarrow-Bold"/>
          <w:b/>
          <w:color w:val="365F91" w:themeColor="accent1" w:themeShade="BF"/>
        </w:rPr>
        <w:t xml:space="preserve"> </w:t>
      </w:r>
      <w:r w:rsidR="009756AB">
        <w:rPr>
          <w:rFonts w:ascii="ArialNarrow-Bold" w:hAnsi="ArialNarrow-Bold"/>
          <w:b/>
          <w:color w:val="365F91" w:themeColor="accent1" w:themeShade="BF"/>
        </w:rPr>
        <w:t>DE</w:t>
      </w:r>
      <w:r w:rsidR="00DA632B" w:rsidRPr="004A52E8">
        <w:rPr>
          <w:rFonts w:ascii="ArialNarrow-Bold" w:hAnsi="ArialNarrow-Bold"/>
          <w:b/>
          <w:color w:val="365F91" w:themeColor="accent1" w:themeShade="BF"/>
        </w:rPr>
        <w:t xml:space="preserve"> POSTULACIÓ</w:t>
      </w:r>
      <w:r w:rsidR="00E404F7" w:rsidRPr="004A52E8">
        <w:rPr>
          <w:rFonts w:ascii="ArialNarrow-Bold" w:hAnsi="ArialNarrow-Bold"/>
          <w:b/>
          <w:color w:val="365F91" w:themeColor="accent1" w:themeShade="BF"/>
        </w:rPr>
        <w:t xml:space="preserve">N A LOS FONDOS CONCURSABLES </w:t>
      </w:r>
    </w:p>
    <w:p w14:paraId="3EBB8CFA" w14:textId="77777777" w:rsidR="00DE0895" w:rsidRPr="004A52E8" w:rsidRDefault="00E404F7" w:rsidP="00DE0895">
      <w:pPr>
        <w:widowControl w:val="0"/>
        <w:autoSpaceDE w:val="0"/>
        <w:autoSpaceDN w:val="0"/>
        <w:adjustRightInd w:val="0"/>
        <w:jc w:val="center"/>
        <w:rPr>
          <w:rFonts w:ascii="ArialNarrow-Bold" w:hAnsi="ArialNarrow-Bold"/>
          <w:b/>
          <w:color w:val="365F91" w:themeColor="accent1" w:themeShade="BF"/>
        </w:rPr>
      </w:pPr>
      <w:r w:rsidRPr="004A52E8">
        <w:rPr>
          <w:rFonts w:ascii="ArialNarrow-Bold" w:hAnsi="ArialNarrow-Bold"/>
          <w:b/>
          <w:color w:val="365F91" w:themeColor="accent1" w:themeShade="BF"/>
        </w:rPr>
        <w:t xml:space="preserve">DE </w:t>
      </w:r>
      <w:smartTag w:uri="urn:schemas-microsoft-com:office:smarttags" w:element="PersonName">
        <w:smartTagPr>
          <w:attr w:name="ProductID" w:val="LA DIRECCIￓN DE"/>
        </w:smartTagPr>
        <w:r w:rsidRPr="004A52E8">
          <w:rPr>
            <w:rFonts w:ascii="ArialNarrow-Bold" w:hAnsi="ArialNarrow-Bold"/>
            <w:b/>
            <w:color w:val="365F91" w:themeColor="accent1" w:themeShade="BF"/>
          </w:rPr>
          <w:t>LA DIRECCIÓN DE</w:t>
        </w:r>
      </w:smartTag>
      <w:r w:rsidR="00DE0895" w:rsidRPr="004A52E8">
        <w:rPr>
          <w:rFonts w:ascii="ArialNarrow-Bold" w:hAnsi="ArialNarrow-Bold"/>
          <w:b/>
          <w:color w:val="365F91" w:themeColor="accent1" w:themeShade="BF"/>
        </w:rPr>
        <w:t xml:space="preserve"> EXTENSIÓN ACADÉMICA</w:t>
      </w:r>
    </w:p>
    <w:p w14:paraId="3C1C1DE6" w14:textId="74CE49FD" w:rsidR="00DE0895" w:rsidRPr="004A52E8" w:rsidRDefault="00DE0895" w:rsidP="00E404F7">
      <w:pPr>
        <w:widowControl w:val="0"/>
        <w:autoSpaceDE w:val="0"/>
        <w:autoSpaceDN w:val="0"/>
        <w:adjustRightInd w:val="0"/>
        <w:jc w:val="center"/>
        <w:rPr>
          <w:rFonts w:ascii="ArialNarrow-Bold" w:hAnsi="ArialNarrow-Bold"/>
          <w:b/>
          <w:color w:val="365F91" w:themeColor="accent1" w:themeShade="BF"/>
        </w:rPr>
      </w:pPr>
      <w:r w:rsidRPr="004A52E8">
        <w:rPr>
          <w:rFonts w:ascii="ArialNarrow-Bold" w:hAnsi="ArialNarrow-Bold"/>
          <w:b/>
          <w:color w:val="365F91" w:themeColor="accent1" w:themeShade="BF"/>
        </w:rPr>
        <w:t>UNAB</w:t>
      </w:r>
      <w:r w:rsidR="001672A9">
        <w:rPr>
          <w:rFonts w:ascii="ArialNarrow-Bold" w:hAnsi="ArialNarrow-Bold"/>
          <w:b/>
          <w:color w:val="365F91" w:themeColor="accent1" w:themeShade="BF"/>
        </w:rPr>
        <w:t xml:space="preserve"> PARA ALUMNOS</w:t>
      </w:r>
      <w:r w:rsidR="009756AB">
        <w:rPr>
          <w:rFonts w:ascii="ArialNarrow-Bold" w:hAnsi="ArialNarrow-Bold"/>
          <w:b/>
          <w:color w:val="365F91" w:themeColor="accent1" w:themeShade="BF"/>
        </w:rPr>
        <w:t xml:space="preserve">, </w:t>
      </w:r>
      <w:r w:rsidR="00775F43" w:rsidRPr="004A52E8">
        <w:rPr>
          <w:rFonts w:ascii="ArialNarrow-Bold" w:hAnsi="ArialNarrow-Bold"/>
          <w:b/>
          <w:color w:val="365F91" w:themeColor="accent1" w:themeShade="BF"/>
        </w:rPr>
        <w:t xml:space="preserve"> 201</w:t>
      </w:r>
      <w:r w:rsidR="00ED6601">
        <w:rPr>
          <w:rFonts w:ascii="ArialNarrow-Bold" w:hAnsi="ArialNarrow-Bold"/>
          <w:b/>
          <w:color w:val="365F91" w:themeColor="accent1" w:themeShade="BF"/>
        </w:rPr>
        <w:t>8</w:t>
      </w:r>
    </w:p>
    <w:p w14:paraId="1DB3DA8C" w14:textId="77777777" w:rsidR="00E404F7" w:rsidRPr="00594547" w:rsidRDefault="00E404F7" w:rsidP="00DE0895">
      <w:pPr>
        <w:widowControl w:val="0"/>
        <w:autoSpaceDE w:val="0"/>
        <w:autoSpaceDN w:val="0"/>
        <w:adjustRightInd w:val="0"/>
        <w:jc w:val="both"/>
        <w:rPr>
          <w:rFonts w:ascii="ArialNarrow-Bold" w:hAnsi="ArialNarrow-Bold"/>
          <w:color w:val="000080"/>
        </w:rPr>
      </w:pPr>
    </w:p>
    <w:p w14:paraId="17D3E61B" w14:textId="77777777" w:rsidR="00F82D4C" w:rsidRPr="00594547" w:rsidRDefault="00F82D4C" w:rsidP="00DE0895">
      <w:pPr>
        <w:widowControl w:val="0"/>
        <w:autoSpaceDE w:val="0"/>
        <w:autoSpaceDN w:val="0"/>
        <w:adjustRightInd w:val="0"/>
        <w:jc w:val="both"/>
        <w:rPr>
          <w:rFonts w:ascii="ArialNarrow-Bold" w:hAnsi="ArialNarrow-Bold"/>
          <w:color w:val="000080"/>
        </w:rPr>
      </w:pPr>
    </w:p>
    <w:p w14:paraId="372F6AF5" w14:textId="77777777" w:rsidR="00E404F7" w:rsidRPr="004A52E8" w:rsidRDefault="00E404F7" w:rsidP="00DE0895">
      <w:pPr>
        <w:widowControl w:val="0"/>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ASPECTOS GENERALES</w:t>
      </w:r>
    </w:p>
    <w:p w14:paraId="312707FB" w14:textId="0119B19A" w:rsidR="000253BC" w:rsidRPr="004A52E8" w:rsidRDefault="000253BC" w:rsidP="000253BC">
      <w:pPr>
        <w:spacing w:after="200" w:line="276" w:lineRule="auto"/>
        <w:jc w:val="both"/>
        <w:rPr>
          <w:rFonts w:ascii="Arial Narrow" w:eastAsiaTheme="minorHAnsi" w:hAnsi="Arial Narrow" w:cstheme="minorBidi"/>
          <w:color w:val="365F91" w:themeColor="accent1" w:themeShade="BF"/>
          <w:lang w:val="es-CL" w:eastAsia="en-US"/>
        </w:rPr>
      </w:pPr>
      <w:r w:rsidRPr="004A52E8">
        <w:rPr>
          <w:rFonts w:ascii="Arial Narrow" w:eastAsiaTheme="minorHAnsi" w:hAnsi="Arial Narrow" w:cstheme="minorBidi"/>
          <w:color w:val="365F91" w:themeColor="accent1" w:themeShade="BF"/>
          <w:lang w:val="es-CL" w:eastAsia="en-US"/>
        </w:rPr>
        <w:t xml:space="preserve">La Dirección de Extensión Académica (DEA), perteneciente a la Dirección General de Vinculación con el Medio de la Universidad Andrés Bello, unidad que depende de la Rectoría, </w:t>
      </w:r>
      <w:r w:rsidRPr="004A52E8">
        <w:rPr>
          <w:rFonts w:ascii="Arial Narrow" w:eastAsiaTheme="minorHAnsi" w:hAnsi="Arial Narrow" w:cstheme="minorBidi"/>
          <w:color w:val="365F91" w:themeColor="accent1" w:themeShade="BF"/>
          <w:shd w:val="clear" w:color="auto" w:fill="FFFFFF"/>
          <w:lang w:val="es-CL" w:eastAsia="en-US"/>
        </w:rPr>
        <w:t>es concebida como la dimensión del quehacer universitario </w:t>
      </w:r>
      <w:r w:rsidRPr="004A52E8">
        <w:rPr>
          <w:rFonts w:ascii="Arial Narrow" w:eastAsiaTheme="minorHAnsi" w:hAnsi="Arial Narrow" w:cstheme="minorBidi"/>
          <w:color w:val="365F91" w:themeColor="accent1" w:themeShade="BF"/>
          <w:lang w:val="es-CL" w:eastAsia="en-US"/>
        </w:rPr>
        <w:t xml:space="preserve">que tiene como objetivo </w:t>
      </w:r>
      <w:r w:rsidRPr="004A52E8">
        <w:rPr>
          <w:rFonts w:ascii="Arial Narrow" w:eastAsiaTheme="minorHAnsi" w:hAnsi="Arial Narrow" w:cstheme="minorBidi"/>
          <w:color w:val="365F91" w:themeColor="accent1" w:themeShade="BF"/>
          <w:shd w:val="clear" w:color="auto" w:fill="FFFFFF"/>
          <w:lang w:val="es-CL" w:eastAsia="en-US"/>
        </w:rPr>
        <w:t>permitir la reflexión activa</w:t>
      </w:r>
      <w:r w:rsidR="009756AB">
        <w:rPr>
          <w:rFonts w:ascii="Arial Narrow" w:eastAsiaTheme="minorHAnsi" w:hAnsi="Arial Narrow" w:cstheme="minorBidi"/>
          <w:color w:val="365F91" w:themeColor="accent1" w:themeShade="BF"/>
          <w:shd w:val="clear" w:color="auto" w:fill="FFFFFF"/>
          <w:lang w:val="es-CL" w:eastAsia="en-US"/>
        </w:rPr>
        <w:t xml:space="preserve"> de</w:t>
      </w:r>
      <w:r w:rsidR="009756AB" w:rsidRPr="009756AB">
        <w:rPr>
          <w:rFonts w:ascii="Arial Narrow" w:eastAsiaTheme="minorHAnsi" w:hAnsi="Arial Narrow" w:cstheme="minorBidi"/>
          <w:color w:val="365F91" w:themeColor="accent1" w:themeShade="BF"/>
          <w:shd w:val="clear" w:color="auto" w:fill="FFFFFF"/>
          <w:lang w:val="es-CL" w:eastAsia="en-US"/>
        </w:rPr>
        <w:t xml:space="preserve"> “Personas y Comunidad; Organizaciones  Civiles, Sector Público y Sector Privado”</w:t>
      </w:r>
      <w:r w:rsidR="009756AB">
        <w:rPr>
          <w:rFonts w:ascii="Arial Narrow" w:eastAsiaTheme="minorHAnsi" w:hAnsi="Arial Narrow" w:cstheme="minorBidi"/>
          <w:color w:val="365F91" w:themeColor="accent1" w:themeShade="BF"/>
          <w:shd w:val="clear" w:color="auto" w:fill="FFFFFF"/>
          <w:lang w:val="es-CL" w:eastAsia="en-US"/>
        </w:rPr>
        <w:t xml:space="preserve">, </w:t>
      </w:r>
      <w:r w:rsidRPr="004A52E8">
        <w:rPr>
          <w:rFonts w:ascii="Arial Narrow" w:eastAsiaTheme="minorHAnsi" w:hAnsi="Arial Narrow" w:cstheme="minorBidi"/>
          <w:color w:val="365F91" w:themeColor="accent1" w:themeShade="BF"/>
          <w:shd w:val="clear" w:color="auto" w:fill="FFFFFF"/>
          <w:lang w:val="es-CL" w:eastAsia="en-US"/>
        </w:rPr>
        <w:t>de los aspectos académicos en construcción dinámica, permanente e interactiva con la sociedad</w:t>
      </w:r>
      <w:r w:rsidR="001672A9">
        <w:rPr>
          <w:rFonts w:ascii="Arial Narrow" w:eastAsiaTheme="minorHAnsi" w:hAnsi="Arial Narrow" w:cstheme="minorBidi"/>
          <w:color w:val="365F91" w:themeColor="accent1" w:themeShade="BF"/>
          <w:shd w:val="clear" w:color="auto" w:fill="FFFFFF"/>
          <w:lang w:val="es-CL" w:eastAsia="en-US"/>
        </w:rPr>
        <w:t xml:space="preserve"> (</w:t>
      </w:r>
      <w:proofErr w:type="spellStart"/>
      <w:r w:rsidR="001672A9" w:rsidRPr="001672A9">
        <w:rPr>
          <w:rFonts w:ascii="Arial Narrow" w:eastAsiaTheme="minorHAnsi" w:hAnsi="Arial Narrow" w:cstheme="minorBidi"/>
          <w:b/>
          <w:color w:val="365F91" w:themeColor="accent1" w:themeShade="BF"/>
          <w:shd w:val="clear" w:color="auto" w:fill="FFFFFF"/>
          <w:lang w:val="es-CL" w:eastAsia="en-US"/>
        </w:rPr>
        <w:t>Bidireccionalidad</w:t>
      </w:r>
      <w:proofErr w:type="spellEnd"/>
      <w:r w:rsidR="001672A9">
        <w:rPr>
          <w:rFonts w:ascii="Arial Narrow" w:eastAsiaTheme="minorHAnsi" w:hAnsi="Arial Narrow" w:cstheme="minorBidi"/>
          <w:color w:val="365F91" w:themeColor="accent1" w:themeShade="BF"/>
          <w:shd w:val="clear" w:color="auto" w:fill="FFFFFF"/>
          <w:lang w:val="es-CL" w:eastAsia="en-US"/>
        </w:rPr>
        <w:t>)</w:t>
      </w:r>
      <w:r w:rsidR="005A0EBA">
        <w:rPr>
          <w:rFonts w:ascii="Arial Narrow" w:eastAsiaTheme="minorHAnsi" w:hAnsi="Arial Narrow" w:cstheme="minorBidi"/>
          <w:color w:val="365F91" w:themeColor="accent1" w:themeShade="BF"/>
          <w:shd w:val="clear" w:color="auto" w:fill="FFFFFF"/>
          <w:lang w:val="es-CL" w:eastAsia="en-US"/>
        </w:rPr>
        <w:t xml:space="preserve"> </w:t>
      </w:r>
      <w:r w:rsidRPr="004A52E8">
        <w:rPr>
          <w:rFonts w:ascii="Arial Narrow" w:eastAsiaTheme="minorHAnsi" w:hAnsi="Arial Narrow" w:cstheme="minorBidi"/>
          <w:color w:val="365F91" w:themeColor="accent1" w:themeShade="BF"/>
          <w:shd w:val="clear" w:color="auto" w:fill="FFFFFF"/>
          <w:lang w:val="es-CL" w:eastAsia="en-US"/>
        </w:rPr>
        <w:t xml:space="preserve">y de acuerdo a sus necesidades, siendo un instrumento de </w:t>
      </w:r>
      <w:r w:rsidRPr="001672A9">
        <w:rPr>
          <w:rFonts w:ascii="Arial Narrow" w:eastAsiaTheme="minorHAnsi" w:hAnsi="Arial Narrow" w:cstheme="minorBidi"/>
          <w:b/>
          <w:color w:val="365F91" w:themeColor="accent1" w:themeShade="BF"/>
          <w:shd w:val="clear" w:color="auto" w:fill="FFFFFF"/>
          <w:lang w:val="es-CL" w:eastAsia="en-US"/>
        </w:rPr>
        <w:t>retroalimentació</w:t>
      </w:r>
      <w:r w:rsidRPr="004A52E8">
        <w:rPr>
          <w:rFonts w:ascii="Arial Narrow" w:eastAsiaTheme="minorHAnsi" w:hAnsi="Arial Narrow" w:cstheme="minorBidi"/>
          <w:color w:val="365F91" w:themeColor="accent1" w:themeShade="BF"/>
          <w:shd w:val="clear" w:color="auto" w:fill="FFFFFF"/>
          <w:lang w:val="es-CL" w:eastAsia="en-US"/>
        </w:rPr>
        <w:t>n</w:t>
      </w:r>
      <w:r w:rsidR="009756AB">
        <w:rPr>
          <w:rFonts w:ascii="Arial Narrow" w:eastAsiaTheme="minorHAnsi" w:hAnsi="Arial Narrow" w:cstheme="minorBidi"/>
          <w:color w:val="365F91" w:themeColor="accent1" w:themeShade="BF"/>
          <w:shd w:val="clear" w:color="auto" w:fill="FFFFFF"/>
          <w:lang w:val="es-CL" w:eastAsia="en-US"/>
        </w:rPr>
        <w:t xml:space="preserve"> y</w:t>
      </w:r>
      <w:r w:rsidRPr="004A52E8">
        <w:rPr>
          <w:rFonts w:ascii="Arial Narrow" w:eastAsiaTheme="minorHAnsi" w:hAnsi="Arial Narrow" w:cstheme="minorBidi"/>
          <w:color w:val="365F91" w:themeColor="accent1" w:themeShade="BF"/>
          <w:shd w:val="clear" w:color="auto" w:fill="FFFFFF"/>
          <w:lang w:val="es-CL" w:eastAsia="en-US"/>
        </w:rPr>
        <w:t xml:space="preserve"> pertinencia en la formación de los alumnos</w:t>
      </w:r>
      <w:r w:rsidRPr="004A52E8">
        <w:rPr>
          <w:rFonts w:ascii="Arial Narrow" w:eastAsiaTheme="minorHAnsi" w:hAnsi="Arial Narrow" w:cstheme="minorBidi"/>
          <w:color w:val="365F91" w:themeColor="accent1" w:themeShade="BF"/>
          <w:lang w:val="es-CL" w:eastAsia="en-US"/>
        </w:rPr>
        <w:t>. Esta labor es realizada mediante la gestión de actividades académicas de nuestros docentes, tales como cursos, charlas, seminarios, talleres, congresos y exposiciones, entre otros.</w:t>
      </w:r>
    </w:p>
    <w:p w14:paraId="4169ECE5" w14:textId="77777777" w:rsidR="00E404F7" w:rsidRPr="004A52E8" w:rsidRDefault="00E404F7" w:rsidP="00DE0895">
      <w:pPr>
        <w:widowControl w:val="0"/>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 xml:space="preserve">DE </w:t>
      </w:r>
      <w:smartTag w:uri="urn:schemas-microsoft-com:office:smarttags" w:element="PersonName">
        <w:smartTagPr>
          <w:attr w:name="ProductID" w:val="LA POSTULACIￓN"/>
        </w:smartTagPr>
        <w:r w:rsidRPr="004A52E8">
          <w:rPr>
            <w:rFonts w:ascii="ArialNarrow-Bold" w:hAnsi="ArialNarrow-Bold"/>
            <w:b/>
            <w:color w:val="365F91" w:themeColor="accent1" w:themeShade="BF"/>
          </w:rPr>
          <w:t>LA POSTULACIÓN</w:t>
        </w:r>
      </w:smartTag>
    </w:p>
    <w:p w14:paraId="17B1D653" w14:textId="77777777" w:rsidR="006F2B27" w:rsidRPr="001874C1" w:rsidRDefault="006F2B27"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Art. 2º</w:t>
      </w:r>
      <w:r w:rsidRPr="001874C1">
        <w:rPr>
          <w:rFonts w:ascii="ArialNarrow-Bold" w:hAnsi="ArialNarrow-Bold"/>
          <w:color w:val="365F91" w:themeColor="accent1" w:themeShade="BF"/>
        </w:rPr>
        <w:t xml:space="preserve">: Para postular a los fondos </w:t>
      </w:r>
      <w:proofErr w:type="spellStart"/>
      <w:r w:rsidRPr="001874C1">
        <w:rPr>
          <w:rFonts w:ascii="ArialNarrow-Bold" w:hAnsi="ArialNarrow-Bold"/>
          <w:color w:val="365F91" w:themeColor="accent1" w:themeShade="BF"/>
        </w:rPr>
        <w:t>concursables</w:t>
      </w:r>
      <w:proofErr w:type="spellEnd"/>
      <w:r w:rsidRPr="001874C1">
        <w:rPr>
          <w:rFonts w:ascii="ArialNarrow-Bold" w:hAnsi="ArialNarrow-Bold"/>
          <w:color w:val="365F91" w:themeColor="accent1" w:themeShade="BF"/>
        </w:rPr>
        <w:t xml:space="preserve"> se deben cumplir los siguientes requisitos:</w:t>
      </w:r>
    </w:p>
    <w:p w14:paraId="303894F4" w14:textId="7424F164" w:rsidR="009756AB" w:rsidRDefault="009756AB" w:rsidP="009756AB">
      <w:pPr>
        <w:pStyle w:val="Prrafodelista"/>
        <w:widowControl w:val="0"/>
        <w:numPr>
          <w:ilvl w:val="0"/>
          <w:numId w:val="7"/>
        </w:numPr>
        <w:autoSpaceDE w:val="0"/>
        <w:autoSpaceDN w:val="0"/>
        <w:adjustRightInd w:val="0"/>
        <w:jc w:val="both"/>
        <w:rPr>
          <w:rFonts w:ascii="ArialNarrow-Bold" w:hAnsi="ArialNarrow-Bold"/>
          <w:color w:val="365F91" w:themeColor="accent1" w:themeShade="BF"/>
        </w:rPr>
      </w:pPr>
      <w:r w:rsidRPr="009756AB">
        <w:rPr>
          <w:rFonts w:ascii="ArialNarrow-Bold" w:hAnsi="ArialNarrow-Bold"/>
          <w:color w:val="365F91" w:themeColor="accent1" w:themeShade="BF"/>
        </w:rPr>
        <w:t>Leer y aceptar las condiciones de estas bases de postulación</w:t>
      </w:r>
    </w:p>
    <w:p w14:paraId="1C77EC6C" w14:textId="1B39E7FA" w:rsidR="00916331" w:rsidRPr="009756AB" w:rsidRDefault="003473DE" w:rsidP="009756AB">
      <w:pPr>
        <w:pStyle w:val="Prrafodelista"/>
        <w:numPr>
          <w:ilvl w:val="0"/>
          <w:numId w:val="7"/>
        </w:numPr>
        <w:rPr>
          <w:rFonts w:ascii="ArialNarrow-Bold" w:hAnsi="ArialNarrow-Bold"/>
          <w:color w:val="365F91" w:themeColor="accent1" w:themeShade="BF"/>
        </w:rPr>
      </w:pPr>
      <w:r w:rsidRPr="009756AB">
        <w:rPr>
          <w:rFonts w:ascii="ArialNarrow-Bold" w:hAnsi="ArialNarrow-Bold"/>
          <w:color w:val="365F91" w:themeColor="accent1" w:themeShade="BF"/>
        </w:rPr>
        <w:t xml:space="preserve">Completar el Formulario de Postulación, </w:t>
      </w:r>
      <w:r w:rsidR="009F3726" w:rsidRPr="009756AB">
        <w:rPr>
          <w:rFonts w:ascii="ArialNarrow-Bold" w:hAnsi="ArialNarrow-Bold"/>
          <w:color w:val="365F91" w:themeColor="accent1" w:themeShade="BF"/>
        </w:rPr>
        <w:t>que</w:t>
      </w:r>
      <w:r w:rsidRPr="009756AB">
        <w:rPr>
          <w:rFonts w:ascii="ArialNarrow-Bold" w:hAnsi="ArialNarrow-Bold"/>
          <w:color w:val="365F91" w:themeColor="accent1" w:themeShade="BF"/>
        </w:rPr>
        <w:t xml:space="preserve"> está disponible en la página </w:t>
      </w:r>
      <w:r w:rsidR="009A7CA1" w:rsidRPr="009756AB">
        <w:rPr>
          <w:rFonts w:ascii="ArialNarrow-Bold" w:hAnsi="ArialNarrow-Bold"/>
          <w:color w:val="365F91" w:themeColor="accent1" w:themeShade="BF"/>
        </w:rPr>
        <w:t xml:space="preserve">web </w:t>
      </w:r>
      <w:r w:rsidRPr="009756AB">
        <w:rPr>
          <w:rFonts w:ascii="ArialNarrow-Bold" w:hAnsi="ArialNarrow-Bold"/>
          <w:color w:val="365F91" w:themeColor="accent1" w:themeShade="BF"/>
        </w:rPr>
        <w:t xml:space="preserve">de </w:t>
      </w:r>
      <w:r w:rsidR="000925DE" w:rsidRPr="009756AB">
        <w:rPr>
          <w:rFonts w:ascii="ArialNarrow-Bold" w:hAnsi="ArialNarrow-Bold"/>
          <w:color w:val="365F91" w:themeColor="accent1" w:themeShade="BF"/>
        </w:rPr>
        <w:t>Extensión Académica.</w:t>
      </w:r>
      <w:r w:rsidR="00775F43" w:rsidRPr="009756AB">
        <w:rPr>
          <w:rFonts w:ascii="ArialNarrow-Bold" w:hAnsi="ArialNarrow-Bold"/>
          <w:color w:val="365F91" w:themeColor="accent1" w:themeShade="BF"/>
        </w:rPr>
        <w:t xml:space="preserve"> </w:t>
      </w:r>
      <w:r w:rsidR="009756AB" w:rsidRPr="009756AB">
        <w:rPr>
          <w:rFonts w:ascii="ArialNarrow-Bold" w:hAnsi="ArialNarrow-Bold"/>
          <w:color w:val="365F91" w:themeColor="accent1" w:themeShade="BF"/>
        </w:rPr>
        <w:t xml:space="preserve">(http://vinculacion.unab.cl/home_extension_academica/). </w:t>
      </w:r>
    </w:p>
    <w:p w14:paraId="3FB59C8A" w14:textId="77777777" w:rsidR="00EB7C5D" w:rsidRPr="001874C1" w:rsidRDefault="00EB7C5D" w:rsidP="00916331">
      <w:pPr>
        <w:pStyle w:val="Prrafodelista"/>
        <w:widowControl w:val="0"/>
        <w:numPr>
          <w:ilvl w:val="0"/>
          <w:numId w:val="7"/>
        </w:numPr>
        <w:autoSpaceDE w:val="0"/>
        <w:autoSpaceDN w:val="0"/>
        <w:adjustRightInd w:val="0"/>
        <w:jc w:val="both"/>
        <w:rPr>
          <w:rFonts w:ascii="ArialNarrow-Bold" w:hAnsi="ArialNarrow-Bold"/>
          <w:color w:val="365F91" w:themeColor="accent1" w:themeShade="BF"/>
        </w:rPr>
      </w:pPr>
      <w:r w:rsidRPr="001874C1">
        <w:rPr>
          <w:rFonts w:ascii="ArialNarrow-Bold" w:hAnsi="ArialNarrow-Bold"/>
          <w:color w:val="365F91" w:themeColor="accent1" w:themeShade="BF"/>
        </w:rPr>
        <w:t xml:space="preserve">Adjuntar, carta y  </w:t>
      </w:r>
      <w:r w:rsidRPr="001874C1">
        <w:rPr>
          <w:rFonts w:ascii="ArialNarrow-Bold" w:hAnsi="ArialNarrow-Bold"/>
          <w:b/>
          <w:color w:val="365F91" w:themeColor="accent1" w:themeShade="BF"/>
        </w:rPr>
        <w:t>firma</w:t>
      </w:r>
      <w:r w:rsidRPr="001874C1">
        <w:rPr>
          <w:rFonts w:ascii="ArialNarrow-Bold" w:hAnsi="ArialNarrow-Bold"/>
          <w:color w:val="365F91" w:themeColor="accent1" w:themeShade="BF"/>
        </w:rPr>
        <w:t xml:space="preserve"> de respaldo de un profesor tutor, con jornada en la Universidad.</w:t>
      </w:r>
    </w:p>
    <w:p w14:paraId="3543218A" w14:textId="284CC56E" w:rsidR="003473DE" w:rsidRPr="001874C1" w:rsidRDefault="003473DE" w:rsidP="00916331">
      <w:pPr>
        <w:pStyle w:val="Prrafodelista"/>
        <w:widowControl w:val="0"/>
        <w:numPr>
          <w:ilvl w:val="0"/>
          <w:numId w:val="7"/>
        </w:numPr>
        <w:autoSpaceDE w:val="0"/>
        <w:autoSpaceDN w:val="0"/>
        <w:adjustRightInd w:val="0"/>
        <w:jc w:val="both"/>
        <w:rPr>
          <w:rFonts w:ascii="ArialNarrow-Bold" w:hAnsi="ArialNarrow-Bold"/>
          <w:color w:val="365F91" w:themeColor="accent1" w:themeShade="BF"/>
        </w:rPr>
      </w:pPr>
      <w:r w:rsidRPr="001874C1">
        <w:rPr>
          <w:rFonts w:ascii="ArialNarrow-Bold" w:hAnsi="ArialNarrow-Bold"/>
          <w:color w:val="365F91" w:themeColor="accent1" w:themeShade="BF"/>
        </w:rPr>
        <w:t xml:space="preserve">Adjuntar </w:t>
      </w:r>
      <w:r w:rsidR="001A27A8" w:rsidRPr="001874C1">
        <w:rPr>
          <w:rFonts w:ascii="ArialNarrow-Bold" w:hAnsi="ArialNarrow-Bold"/>
          <w:b/>
          <w:color w:val="365F91" w:themeColor="accent1" w:themeShade="BF"/>
        </w:rPr>
        <w:t>firma</w:t>
      </w:r>
      <w:r w:rsidR="001A27A8" w:rsidRPr="001874C1">
        <w:rPr>
          <w:rFonts w:ascii="ArialNarrow-Bold" w:hAnsi="ArialNarrow-Bold"/>
          <w:color w:val="365F91" w:themeColor="accent1" w:themeShade="BF"/>
        </w:rPr>
        <w:t xml:space="preserve"> de</w:t>
      </w:r>
      <w:r w:rsidRPr="001874C1">
        <w:rPr>
          <w:rFonts w:ascii="ArialNarrow-Bold" w:hAnsi="ArialNarrow-Bold"/>
          <w:color w:val="365F91" w:themeColor="accent1" w:themeShade="BF"/>
        </w:rPr>
        <w:t xml:space="preserve"> respaldo</w:t>
      </w:r>
      <w:r w:rsidR="007300E0" w:rsidRPr="001874C1">
        <w:rPr>
          <w:rFonts w:ascii="ArialNarrow-Bold" w:hAnsi="ArialNarrow-Bold"/>
          <w:color w:val="365F91" w:themeColor="accent1" w:themeShade="BF"/>
        </w:rPr>
        <w:t xml:space="preserve"> </w:t>
      </w:r>
      <w:r w:rsidR="005F40B7" w:rsidRPr="001874C1">
        <w:rPr>
          <w:rFonts w:ascii="ArialNarrow-Bold" w:hAnsi="ArialNarrow-Bold"/>
          <w:color w:val="365F91" w:themeColor="accent1" w:themeShade="BF"/>
        </w:rPr>
        <w:t>del</w:t>
      </w:r>
      <w:r w:rsidR="001A27A8" w:rsidRPr="001874C1">
        <w:rPr>
          <w:rFonts w:ascii="ArialNarrow-Bold" w:hAnsi="ArialNarrow-Bold"/>
          <w:color w:val="365F91" w:themeColor="accent1" w:themeShade="BF"/>
        </w:rPr>
        <w:t xml:space="preserve"> (</w:t>
      </w:r>
      <w:r w:rsidR="00775F43" w:rsidRPr="001874C1">
        <w:rPr>
          <w:rFonts w:ascii="ArialNarrow-Bold" w:hAnsi="ArialNarrow-Bold"/>
          <w:color w:val="365F91" w:themeColor="accent1" w:themeShade="BF"/>
        </w:rPr>
        <w:t xml:space="preserve">o </w:t>
      </w:r>
      <w:r w:rsidR="001A27A8" w:rsidRPr="001874C1">
        <w:rPr>
          <w:rFonts w:ascii="ArialNarrow-Bold" w:hAnsi="ArialNarrow-Bold"/>
          <w:color w:val="365F91" w:themeColor="accent1" w:themeShade="BF"/>
        </w:rPr>
        <w:t xml:space="preserve"> los)</w:t>
      </w:r>
      <w:r w:rsidR="005F40B7" w:rsidRPr="001874C1">
        <w:rPr>
          <w:rFonts w:ascii="ArialNarrow-Bold" w:hAnsi="ArialNarrow-Bold"/>
          <w:color w:val="365F91" w:themeColor="accent1" w:themeShade="BF"/>
        </w:rPr>
        <w:t xml:space="preserve"> Decano</w:t>
      </w:r>
      <w:r w:rsidR="001A27A8" w:rsidRPr="001874C1">
        <w:rPr>
          <w:rFonts w:ascii="ArialNarrow-Bold" w:hAnsi="ArialNarrow-Bold"/>
          <w:color w:val="365F91" w:themeColor="accent1" w:themeShade="BF"/>
        </w:rPr>
        <w:t xml:space="preserve"> (s)</w:t>
      </w:r>
      <w:r w:rsidR="005F40B7" w:rsidRPr="001874C1">
        <w:rPr>
          <w:rFonts w:ascii="ArialNarrow-Bold" w:hAnsi="ArialNarrow-Bold"/>
          <w:color w:val="365F91" w:themeColor="accent1" w:themeShade="BF"/>
        </w:rPr>
        <w:t xml:space="preserve"> </w:t>
      </w:r>
      <w:r w:rsidR="009756AB">
        <w:rPr>
          <w:rFonts w:ascii="ArialNarrow-Bold" w:hAnsi="ArialNarrow-Bold"/>
          <w:color w:val="365F91" w:themeColor="accent1" w:themeShade="BF"/>
        </w:rPr>
        <w:t>en el formulario de postulación o adjuntar correo de respaldo a la actividad emitido desde su correo UNAB.</w:t>
      </w:r>
    </w:p>
    <w:p w14:paraId="6B6A88F1" w14:textId="77777777" w:rsidR="000253BC" w:rsidRPr="001874C1" w:rsidRDefault="000253BC" w:rsidP="00916331">
      <w:pPr>
        <w:widowControl w:val="0"/>
        <w:numPr>
          <w:ilvl w:val="0"/>
          <w:numId w:val="7"/>
        </w:numPr>
        <w:autoSpaceDE w:val="0"/>
        <w:autoSpaceDN w:val="0"/>
        <w:adjustRightInd w:val="0"/>
        <w:jc w:val="both"/>
        <w:rPr>
          <w:rFonts w:ascii="Arial Narrow" w:hAnsi="Arial Narrow"/>
          <w:color w:val="365F91" w:themeColor="accent1" w:themeShade="BF"/>
        </w:rPr>
      </w:pPr>
      <w:r w:rsidRPr="001874C1">
        <w:rPr>
          <w:rFonts w:ascii="Arial Narrow" w:eastAsiaTheme="minorHAnsi" w:hAnsi="Arial Narrow" w:cstheme="minorBidi"/>
          <w:color w:val="365F91" w:themeColor="accent1" w:themeShade="BF"/>
          <w:sz w:val="22"/>
          <w:szCs w:val="22"/>
          <w:lang w:val="es-CL" w:eastAsia="en-US"/>
        </w:rPr>
        <w:t xml:space="preserve">Adjuntar cartas de solicitud o evidencias de colaboración de las instituciones u organizaciones </w:t>
      </w:r>
      <w:proofErr w:type="gramStart"/>
      <w:r w:rsidRPr="001874C1">
        <w:rPr>
          <w:rFonts w:ascii="Arial Narrow" w:eastAsiaTheme="minorHAnsi" w:hAnsi="Arial Narrow" w:cstheme="minorBidi"/>
          <w:color w:val="365F91" w:themeColor="accent1" w:themeShade="BF"/>
          <w:sz w:val="22"/>
          <w:szCs w:val="22"/>
          <w:lang w:val="es-CL" w:eastAsia="en-US"/>
        </w:rPr>
        <w:t>vinculadas .</w:t>
      </w:r>
      <w:proofErr w:type="gramEnd"/>
      <w:r w:rsidRPr="001874C1">
        <w:rPr>
          <w:rFonts w:ascii="Arial Narrow" w:eastAsiaTheme="minorHAnsi" w:hAnsi="Arial Narrow" w:cstheme="minorBidi"/>
          <w:color w:val="365F91" w:themeColor="accent1" w:themeShade="BF"/>
          <w:sz w:val="22"/>
          <w:szCs w:val="22"/>
          <w:lang w:val="es-CL" w:eastAsia="en-US"/>
        </w:rPr>
        <w:t xml:space="preserve"> </w:t>
      </w:r>
    </w:p>
    <w:p w14:paraId="71146F46" w14:textId="60B6E703" w:rsidR="001A27A8" w:rsidRPr="001874C1" w:rsidRDefault="001A27A8" w:rsidP="00916331">
      <w:pPr>
        <w:widowControl w:val="0"/>
        <w:numPr>
          <w:ilvl w:val="0"/>
          <w:numId w:val="7"/>
        </w:numPr>
        <w:autoSpaceDE w:val="0"/>
        <w:autoSpaceDN w:val="0"/>
        <w:adjustRightInd w:val="0"/>
        <w:jc w:val="both"/>
        <w:rPr>
          <w:rFonts w:ascii="Arial Narrow" w:hAnsi="Arial Narrow"/>
          <w:color w:val="365F91" w:themeColor="accent1" w:themeShade="BF"/>
        </w:rPr>
      </w:pPr>
      <w:r w:rsidRPr="001874C1">
        <w:rPr>
          <w:rFonts w:ascii="Arial Narrow" w:hAnsi="Arial Narrow"/>
          <w:color w:val="365F91" w:themeColor="accent1" w:themeShade="BF"/>
        </w:rPr>
        <w:t xml:space="preserve">Enviar los antecedentes en forma digital a </w:t>
      </w:r>
      <w:r w:rsidRPr="001874C1">
        <w:rPr>
          <w:rFonts w:ascii="Arial Narrow" w:hAnsi="Arial Narrow"/>
          <w:b/>
          <w:color w:val="365F91" w:themeColor="accent1" w:themeShade="BF"/>
        </w:rPr>
        <w:t>dir-extensionacademica@unab.cl</w:t>
      </w:r>
      <w:r w:rsidRPr="001874C1">
        <w:rPr>
          <w:rFonts w:ascii="Arial Narrow" w:hAnsi="Arial Narrow"/>
          <w:color w:val="365F91" w:themeColor="accent1" w:themeShade="BF"/>
        </w:rPr>
        <w:t xml:space="preserve"> </w:t>
      </w:r>
      <w:r w:rsidR="00BA4415">
        <w:rPr>
          <w:rFonts w:ascii="Arial Narrow" w:hAnsi="Arial Narrow"/>
          <w:color w:val="365F91" w:themeColor="accent1" w:themeShade="BF"/>
        </w:rPr>
        <w:t>y las coordinadoras de  Extensión Académica en cada sede: Vale</w:t>
      </w:r>
      <w:r w:rsidR="0009471E">
        <w:rPr>
          <w:rFonts w:ascii="Arial Narrow" w:hAnsi="Arial Narrow"/>
          <w:color w:val="365F91" w:themeColor="accent1" w:themeShade="BF"/>
        </w:rPr>
        <w:t>ntina Bobadilla en Concepción (</w:t>
      </w:r>
      <w:r w:rsidR="00BA4415">
        <w:rPr>
          <w:rFonts w:ascii="Arial Narrow" w:hAnsi="Arial Narrow"/>
          <w:color w:val="365F91" w:themeColor="accent1" w:themeShade="BF"/>
        </w:rPr>
        <w:t>vbobadilla@unab.cl</w:t>
      </w:r>
      <w:r w:rsidR="005A0EBA">
        <w:rPr>
          <w:rFonts w:ascii="Arial Narrow" w:hAnsi="Arial Narrow"/>
          <w:color w:val="365F91" w:themeColor="accent1" w:themeShade="BF"/>
        </w:rPr>
        <w:t>)</w:t>
      </w:r>
      <w:r w:rsidR="00BA4415">
        <w:rPr>
          <w:rFonts w:ascii="Arial Narrow" w:hAnsi="Arial Narrow"/>
          <w:color w:val="365F91" w:themeColor="accent1" w:themeShade="BF"/>
        </w:rPr>
        <w:t>; Andrea Bizama en Viña del Mar (</w:t>
      </w:r>
      <w:hyperlink r:id="rId9" w:history="1">
        <w:r w:rsidR="00BA4415" w:rsidRPr="003F754C">
          <w:rPr>
            <w:rStyle w:val="Hipervnculo"/>
            <w:rFonts w:ascii="Arial Narrow" w:hAnsi="Arial Narrow"/>
          </w:rPr>
          <w:t>abizama@unab.cl</w:t>
        </w:r>
      </w:hyperlink>
      <w:r w:rsidR="00BA4415">
        <w:rPr>
          <w:rFonts w:ascii="Arial Narrow" w:hAnsi="Arial Narrow"/>
          <w:color w:val="365F91" w:themeColor="accent1" w:themeShade="BF"/>
        </w:rPr>
        <w:t xml:space="preserve"> ) y Valeria Cáceres en Santiago (</w:t>
      </w:r>
      <w:hyperlink r:id="rId10" w:history="1">
        <w:r w:rsidR="00BA4415" w:rsidRPr="003F754C">
          <w:rPr>
            <w:rStyle w:val="Hipervnculo"/>
            <w:rFonts w:ascii="Arial Narrow" w:hAnsi="Arial Narrow"/>
          </w:rPr>
          <w:t>v.caceres@unab.cl</w:t>
        </w:r>
      </w:hyperlink>
      <w:r w:rsidR="006256B5">
        <w:rPr>
          <w:rFonts w:ascii="Arial Narrow" w:hAnsi="Arial Narrow"/>
          <w:color w:val="365F91" w:themeColor="accent1" w:themeShade="BF"/>
        </w:rPr>
        <w:t>),</w:t>
      </w:r>
      <w:r w:rsidR="00584411" w:rsidRPr="001874C1">
        <w:rPr>
          <w:rFonts w:ascii="Arial Narrow" w:hAnsi="Arial Narrow"/>
          <w:color w:val="365F91" w:themeColor="accent1" w:themeShade="BF"/>
        </w:rPr>
        <w:t xml:space="preserve"> </w:t>
      </w:r>
      <w:proofErr w:type="gramStart"/>
      <w:r w:rsidR="00584411" w:rsidRPr="001874C1">
        <w:rPr>
          <w:rFonts w:ascii="Arial Narrow" w:hAnsi="Arial Narrow"/>
          <w:color w:val="365F91" w:themeColor="accent1" w:themeShade="BF"/>
        </w:rPr>
        <w:t>( en</w:t>
      </w:r>
      <w:proofErr w:type="gramEnd"/>
      <w:r w:rsidR="00584411" w:rsidRPr="001874C1">
        <w:rPr>
          <w:rFonts w:ascii="Arial Narrow" w:hAnsi="Arial Narrow"/>
          <w:color w:val="365F91" w:themeColor="accent1" w:themeShade="BF"/>
        </w:rPr>
        <w:t xml:space="preserve"> formato</w:t>
      </w:r>
      <w:r w:rsidR="000253BC" w:rsidRPr="001874C1">
        <w:rPr>
          <w:rFonts w:ascii="Arial Narrow" w:hAnsi="Arial Narrow"/>
          <w:color w:val="365F91" w:themeColor="accent1" w:themeShade="BF"/>
        </w:rPr>
        <w:t xml:space="preserve"> WORD</w:t>
      </w:r>
      <w:r w:rsidR="00584411" w:rsidRPr="001874C1">
        <w:rPr>
          <w:rFonts w:ascii="Arial Narrow" w:hAnsi="Arial Narrow"/>
          <w:color w:val="365F91" w:themeColor="accent1" w:themeShade="BF"/>
        </w:rPr>
        <w:t xml:space="preserve">, </w:t>
      </w:r>
      <w:r w:rsidR="00584411" w:rsidRPr="001874C1">
        <w:rPr>
          <w:rFonts w:ascii="Arial Narrow" w:hAnsi="Arial Narrow"/>
          <w:b/>
          <w:color w:val="365F91" w:themeColor="accent1" w:themeShade="BF"/>
        </w:rPr>
        <w:t>no en PDF</w:t>
      </w:r>
      <w:r w:rsidR="00584411" w:rsidRPr="001874C1">
        <w:rPr>
          <w:rFonts w:ascii="Arial Narrow" w:hAnsi="Arial Narrow"/>
          <w:color w:val="365F91" w:themeColor="accent1" w:themeShade="BF"/>
        </w:rPr>
        <w:t>).</w:t>
      </w:r>
    </w:p>
    <w:p w14:paraId="37FDB5A9" w14:textId="77777777" w:rsidR="001A27A8" w:rsidRPr="001874C1" w:rsidRDefault="001A27A8" w:rsidP="00916331">
      <w:pPr>
        <w:widowControl w:val="0"/>
        <w:numPr>
          <w:ilvl w:val="0"/>
          <w:numId w:val="7"/>
        </w:numPr>
        <w:autoSpaceDE w:val="0"/>
        <w:autoSpaceDN w:val="0"/>
        <w:adjustRightInd w:val="0"/>
        <w:jc w:val="both"/>
        <w:rPr>
          <w:rFonts w:ascii="Arial Narrow" w:hAnsi="Arial Narrow"/>
          <w:color w:val="365F91" w:themeColor="accent1" w:themeShade="BF"/>
        </w:rPr>
      </w:pPr>
      <w:r w:rsidRPr="001874C1">
        <w:rPr>
          <w:rFonts w:ascii="Arial Narrow" w:hAnsi="Arial Narrow"/>
          <w:color w:val="365F91" w:themeColor="accent1" w:themeShade="BF"/>
        </w:rPr>
        <w:t>Las postulaciones incompletas no podrán ser  cursadas.</w:t>
      </w:r>
    </w:p>
    <w:p w14:paraId="1B2ED729" w14:textId="77777777" w:rsidR="003473DE" w:rsidRPr="001874C1" w:rsidRDefault="003473DE" w:rsidP="00BB0746">
      <w:pPr>
        <w:widowControl w:val="0"/>
        <w:autoSpaceDE w:val="0"/>
        <w:autoSpaceDN w:val="0"/>
        <w:adjustRightInd w:val="0"/>
        <w:ind w:left="60"/>
        <w:jc w:val="both"/>
        <w:rPr>
          <w:rFonts w:ascii="Arial Narrow" w:hAnsi="Arial Narrow"/>
          <w:color w:val="365F91" w:themeColor="accent1" w:themeShade="BF"/>
        </w:rPr>
      </w:pPr>
    </w:p>
    <w:p w14:paraId="6F00ED4C" w14:textId="641F5D33" w:rsidR="009C559C" w:rsidRDefault="00100221" w:rsidP="003A1214">
      <w:pPr>
        <w:widowControl w:val="0"/>
        <w:autoSpaceDE w:val="0"/>
        <w:autoSpaceDN w:val="0"/>
        <w:adjustRightInd w:val="0"/>
        <w:ind w:left="60"/>
        <w:jc w:val="both"/>
        <w:rPr>
          <w:rFonts w:ascii="ArialNarrow-Bold" w:hAnsi="ArialNarrow-Bold"/>
          <w:color w:val="365F91" w:themeColor="accent1" w:themeShade="BF"/>
        </w:rPr>
      </w:pPr>
      <w:r w:rsidRPr="001874C1">
        <w:rPr>
          <w:rFonts w:ascii="ArialNarrow-Bold" w:hAnsi="ArialNarrow-Bold"/>
          <w:color w:val="365F91" w:themeColor="accent1" w:themeShade="BF"/>
        </w:rPr>
        <w:t>Art.</w:t>
      </w:r>
      <w:r w:rsidR="00BB0746" w:rsidRPr="001874C1">
        <w:rPr>
          <w:rFonts w:ascii="ArialNarrow-Bold" w:hAnsi="ArialNarrow-Bold"/>
          <w:color w:val="365F91" w:themeColor="accent1" w:themeShade="BF"/>
        </w:rPr>
        <w:t xml:space="preserve">3º: Sólo podrán presentar </w:t>
      </w:r>
      <w:r w:rsidR="00775F43" w:rsidRPr="001874C1">
        <w:rPr>
          <w:rFonts w:ascii="ArialNarrow-Bold" w:hAnsi="ArialNarrow-Bold"/>
          <w:color w:val="365F91" w:themeColor="accent1" w:themeShade="BF"/>
        </w:rPr>
        <w:t xml:space="preserve">y dirigir proyectos, </w:t>
      </w:r>
      <w:r w:rsidR="00BB0746" w:rsidRPr="001874C1">
        <w:rPr>
          <w:rFonts w:ascii="ArialNarrow-Bold" w:hAnsi="ArialNarrow-Bold"/>
          <w:color w:val="365F91" w:themeColor="accent1" w:themeShade="BF"/>
        </w:rPr>
        <w:t xml:space="preserve">aquellos </w:t>
      </w:r>
      <w:r w:rsidR="00EB7C5D" w:rsidRPr="001874C1">
        <w:rPr>
          <w:rFonts w:ascii="ArialNarrow-Bold" w:hAnsi="ArialNarrow-Bold"/>
          <w:color w:val="365F91" w:themeColor="accent1" w:themeShade="BF"/>
        </w:rPr>
        <w:t xml:space="preserve">alumnos </w:t>
      </w:r>
      <w:r w:rsidR="0009471E">
        <w:rPr>
          <w:rFonts w:ascii="ArialNarrow-Bold" w:hAnsi="ArialNarrow-Bold"/>
          <w:color w:val="365F91" w:themeColor="accent1" w:themeShade="BF"/>
        </w:rPr>
        <w:t xml:space="preserve">regulares de  la Universidad </w:t>
      </w:r>
      <w:r w:rsidR="0009471E">
        <w:rPr>
          <w:rFonts w:ascii="ArialNarrow-Bold" w:hAnsi="ArialNarrow-Bold"/>
          <w:color w:val="365F91" w:themeColor="accent1" w:themeShade="BF"/>
        </w:rPr>
        <w:lastRenderedPageBreak/>
        <w:t>(n</w:t>
      </w:r>
      <w:r w:rsidR="00EB7C5D" w:rsidRPr="001874C1">
        <w:rPr>
          <w:rFonts w:ascii="ArialNarrow-Bold" w:hAnsi="ArialNarrow-Bold"/>
          <w:color w:val="365F91" w:themeColor="accent1" w:themeShade="BF"/>
        </w:rPr>
        <w:t>o egresados)</w:t>
      </w:r>
      <w:r w:rsidRPr="001874C1">
        <w:rPr>
          <w:rFonts w:ascii="ArialNarrow-Bold" w:hAnsi="ArialNarrow-Bold"/>
          <w:color w:val="365F91" w:themeColor="accent1" w:themeShade="BF"/>
        </w:rPr>
        <w:t xml:space="preserve">. Esto debe ser demostrado por un certificado de alumno regular al momento de la postulación. </w:t>
      </w:r>
    </w:p>
    <w:p w14:paraId="182884CA" w14:textId="77777777" w:rsidR="00F773F1" w:rsidRPr="001874C1" w:rsidRDefault="00F773F1" w:rsidP="003A1214">
      <w:pPr>
        <w:widowControl w:val="0"/>
        <w:autoSpaceDE w:val="0"/>
        <w:autoSpaceDN w:val="0"/>
        <w:adjustRightInd w:val="0"/>
        <w:ind w:left="60"/>
        <w:jc w:val="both"/>
        <w:rPr>
          <w:rFonts w:ascii="ArialNarrow-Bold" w:hAnsi="ArialNarrow-Bold"/>
          <w:color w:val="365F91" w:themeColor="accent1" w:themeShade="BF"/>
        </w:rPr>
      </w:pPr>
    </w:p>
    <w:p w14:paraId="119C7FAA" w14:textId="1AD8C747" w:rsidR="00EB7C5D" w:rsidRDefault="00100221" w:rsidP="003A1214">
      <w:pPr>
        <w:widowControl w:val="0"/>
        <w:autoSpaceDE w:val="0"/>
        <w:autoSpaceDN w:val="0"/>
        <w:adjustRightInd w:val="0"/>
        <w:ind w:left="60"/>
        <w:jc w:val="both"/>
        <w:rPr>
          <w:rFonts w:ascii="ArialNarrow-Bold" w:hAnsi="ArialNarrow-Bold"/>
          <w:color w:val="365F91" w:themeColor="accent1" w:themeShade="BF"/>
        </w:rPr>
      </w:pPr>
      <w:r w:rsidRPr="001874C1">
        <w:rPr>
          <w:rFonts w:ascii="ArialNarrow-Bold" w:hAnsi="ArialNarrow-Bold"/>
          <w:color w:val="365F91" w:themeColor="accent1" w:themeShade="BF"/>
        </w:rPr>
        <w:t>Art.</w:t>
      </w:r>
      <w:r w:rsidR="009756AB">
        <w:rPr>
          <w:rFonts w:ascii="ArialNarrow-Bold" w:hAnsi="ArialNarrow-Bold"/>
          <w:color w:val="365F91" w:themeColor="accent1" w:themeShade="BF"/>
        </w:rPr>
        <w:t>4º</w:t>
      </w:r>
      <w:r w:rsidR="009C559C" w:rsidRPr="001874C1">
        <w:rPr>
          <w:rFonts w:ascii="ArialNarrow-Bold" w:hAnsi="ArialNarrow-Bold"/>
          <w:color w:val="365F91" w:themeColor="accent1" w:themeShade="BF"/>
        </w:rPr>
        <w:t xml:space="preserve"> Cada postulante sólo podrá presentar</w:t>
      </w:r>
      <w:r w:rsidR="00EB7C5D" w:rsidRPr="001874C1">
        <w:rPr>
          <w:rFonts w:ascii="ArialNarrow-Bold" w:hAnsi="ArialNarrow-Bold"/>
          <w:color w:val="365F91" w:themeColor="accent1" w:themeShade="BF"/>
        </w:rPr>
        <w:t xml:space="preserve"> un </w:t>
      </w:r>
      <w:r w:rsidR="009C559C" w:rsidRPr="001874C1">
        <w:rPr>
          <w:rFonts w:ascii="ArialNarrow-Bold" w:hAnsi="ArialNarrow-Bold"/>
          <w:color w:val="365F91" w:themeColor="accent1" w:themeShade="BF"/>
        </w:rPr>
        <w:t>proyecto por concurso</w:t>
      </w:r>
      <w:r w:rsidR="009A7CA1" w:rsidRPr="001874C1">
        <w:rPr>
          <w:rFonts w:ascii="ArialNarrow-Bold" w:hAnsi="ArialNarrow-Bold"/>
          <w:color w:val="365F91" w:themeColor="accent1" w:themeShade="BF"/>
        </w:rPr>
        <w:t xml:space="preserve"> </w:t>
      </w:r>
    </w:p>
    <w:p w14:paraId="657B086E" w14:textId="77777777" w:rsidR="00F773F1" w:rsidRPr="001874C1" w:rsidRDefault="00F773F1" w:rsidP="003A1214">
      <w:pPr>
        <w:widowControl w:val="0"/>
        <w:autoSpaceDE w:val="0"/>
        <w:autoSpaceDN w:val="0"/>
        <w:adjustRightInd w:val="0"/>
        <w:ind w:left="60"/>
        <w:jc w:val="both"/>
        <w:rPr>
          <w:rFonts w:ascii="ArialNarrow-Bold" w:hAnsi="ArialNarrow-Bold"/>
          <w:color w:val="365F91" w:themeColor="accent1" w:themeShade="BF"/>
        </w:rPr>
      </w:pPr>
    </w:p>
    <w:p w14:paraId="3BDA4465" w14:textId="04CE3DE2" w:rsidR="00775F43" w:rsidRPr="001874C1" w:rsidRDefault="009756AB" w:rsidP="003A1214">
      <w:pPr>
        <w:widowControl w:val="0"/>
        <w:autoSpaceDE w:val="0"/>
        <w:autoSpaceDN w:val="0"/>
        <w:adjustRightInd w:val="0"/>
        <w:ind w:left="60"/>
        <w:jc w:val="both"/>
        <w:rPr>
          <w:rFonts w:ascii="ArialNarrow-Bold" w:hAnsi="ArialNarrow-Bold"/>
          <w:color w:val="365F91" w:themeColor="accent1" w:themeShade="BF"/>
        </w:rPr>
      </w:pPr>
      <w:r>
        <w:rPr>
          <w:rFonts w:ascii="ArialNarrow-Bold" w:hAnsi="ArialNarrow-Bold"/>
          <w:color w:val="365F91" w:themeColor="accent1" w:themeShade="BF"/>
        </w:rPr>
        <w:t xml:space="preserve">Art.5º </w:t>
      </w:r>
      <w:r w:rsidR="00775F43" w:rsidRPr="001874C1">
        <w:rPr>
          <w:rFonts w:ascii="ArialNarrow-Bold" w:hAnsi="ArialNarrow-Bold"/>
          <w:color w:val="365F91" w:themeColor="accent1" w:themeShade="BF"/>
        </w:rPr>
        <w:t xml:space="preserve">La </w:t>
      </w:r>
      <w:r w:rsidR="00EB7C5D" w:rsidRPr="001874C1">
        <w:rPr>
          <w:rFonts w:ascii="ArialNarrow-Bold" w:hAnsi="ArialNarrow-Bold"/>
          <w:color w:val="365F91" w:themeColor="accent1" w:themeShade="BF"/>
        </w:rPr>
        <w:t>tutoría</w:t>
      </w:r>
      <w:r w:rsidR="00775F43" w:rsidRPr="001874C1">
        <w:rPr>
          <w:rFonts w:ascii="ArialNarrow-Bold" w:hAnsi="ArialNarrow-Bold"/>
          <w:color w:val="365F91" w:themeColor="accent1" w:themeShade="BF"/>
        </w:rPr>
        <w:t xml:space="preserve"> y </w:t>
      </w:r>
      <w:r w:rsidR="00EB7C5D" w:rsidRPr="001874C1">
        <w:rPr>
          <w:rFonts w:ascii="ArialNarrow-Bold" w:hAnsi="ArialNarrow-Bold"/>
          <w:color w:val="365F91" w:themeColor="accent1" w:themeShade="BF"/>
        </w:rPr>
        <w:t>co</w:t>
      </w:r>
      <w:r w:rsidR="00775F43" w:rsidRPr="001874C1">
        <w:rPr>
          <w:rFonts w:ascii="ArialNarrow-Bold" w:hAnsi="ArialNarrow-Bold"/>
          <w:color w:val="365F91" w:themeColor="accent1" w:themeShade="BF"/>
        </w:rPr>
        <w:t>dirección de un proyecto que constituya Congreso, sólo podrá ser l</w:t>
      </w:r>
      <w:r w:rsidR="009A7CA1" w:rsidRPr="001874C1">
        <w:rPr>
          <w:rFonts w:ascii="ArialNarrow-Bold" w:hAnsi="ArialNarrow-Bold"/>
          <w:color w:val="365F91" w:themeColor="accent1" w:themeShade="BF"/>
        </w:rPr>
        <w:t>iderada</w:t>
      </w:r>
      <w:r w:rsidR="00775F43" w:rsidRPr="001874C1">
        <w:rPr>
          <w:rFonts w:ascii="ArialNarrow-Bold" w:hAnsi="ArialNarrow-Bold"/>
          <w:color w:val="365F91" w:themeColor="accent1" w:themeShade="BF"/>
        </w:rPr>
        <w:t xml:space="preserve"> por un docente</w:t>
      </w:r>
      <w:r w:rsidR="00EB7C5D" w:rsidRPr="001874C1">
        <w:rPr>
          <w:rFonts w:ascii="ArialNarrow-Bold" w:hAnsi="ArialNarrow-Bold"/>
          <w:color w:val="365F91" w:themeColor="accent1" w:themeShade="BF"/>
        </w:rPr>
        <w:t xml:space="preserve"> de jornada completa</w:t>
      </w:r>
      <w:r w:rsidR="00775F43" w:rsidRPr="001874C1">
        <w:rPr>
          <w:rFonts w:ascii="ArialNarrow-Bold" w:hAnsi="ArialNarrow-Bold"/>
          <w:color w:val="365F91" w:themeColor="accent1" w:themeShade="BF"/>
        </w:rPr>
        <w:t xml:space="preserve"> o un g</w:t>
      </w:r>
      <w:r w:rsidR="00916331" w:rsidRPr="001874C1">
        <w:rPr>
          <w:rFonts w:ascii="ArialNarrow-Bold" w:hAnsi="ArialNarrow-Bold"/>
          <w:color w:val="365F91" w:themeColor="accent1" w:themeShade="BF"/>
        </w:rPr>
        <w:t>rupo de ellos si es requerido (</w:t>
      </w:r>
      <w:r w:rsidR="00775F43" w:rsidRPr="001874C1">
        <w:rPr>
          <w:rFonts w:ascii="ArialNarrow-Bold" w:hAnsi="ArialNarrow-Bold"/>
          <w:color w:val="365F91" w:themeColor="accent1" w:themeShade="BF"/>
        </w:rPr>
        <w:t>como comité organizador).</w:t>
      </w:r>
    </w:p>
    <w:p w14:paraId="3F7EB3E7" w14:textId="77777777" w:rsidR="00775F43" w:rsidRPr="001874C1" w:rsidRDefault="00775F43" w:rsidP="003A1214">
      <w:pPr>
        <w:widowControl w:val="0"/>
        <w:autoSpaceDE w:val="0"/>
        <w:autoSpaceDN w:val="0"/>
        <w:adjustRightInd w:val="0"/>
        <w:ind w:left="60"/>
        <w:jc w:val="both"/>
        <w:rPr>
          <w:rFonts w:ascii="ArialNarrow-Bold" w:hAnsi="ArialNarrow-Bold"/>
          <w:color w:val="365F91" w:themeColor="accent1" w:themeShade="BF"/>
        </w:rPr>
      </w:pPr>
    </w:p>
    <w:p w14:paraId="7AC87D41" w14:textId="77777777" w:rsidR="006F2B27" w:rsidRPr="004A52E8" w:rsidRDefault="006F2B27" w:rsidP="00DE0895">
      <w:pPr>
        <w:widowControl w:val="0"/>
        <w:autoSpaceDE w:val="0"/>
        <w:autoSpaceDN w:val="0"/>
        <w:adjustRightInd w:val="0"/>
        <w:jc w:val="both"/>
        <w:rPr>
          <w:rFonts w:ascii="ArialNarrow-Bold" w:hAnsi="ArialNarrow-Bold"/>
          <w:color w:val="365F91" w:themeColor="accent1" w:themeShade="BF"/>
        </w:rPr>
      </w:pPr>
    </w:p>
    <w:p w14:paraId="787A2CBB" w14:textId="77777777" w:rsidR="00E404F7" w:rsidRPr="004A52E8" w:rsidRDefault="00E404F7" w:rsidP="00DE0895">
      <w:pPr>
        <w:widowControl w:val="0"/>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DE</w:t>
      </w:r>
      <w:r w:rsidR="006F2B27" w:rsidRPr="004A52E8">
        <w:rPr>
          <w:rFonts w:ascii="ArialNarrow-Bold" w:hAnsi="ArialNarrow-Bold"/>
          <w:b/>
          <w:color w:val="365F91" w:themeColor="accent1" w:themeShade="BF"/>
        </w:rPr>
        <w:t>L CONCURSO Y DE</w:t>
      </w:r>
      <w:r w:rsidRPr="004A52E8">
        <w:rPr>
          <w:rFonts w:ascii="ArialNarrow-Bold" w:hAnsi="ArialNarrow-Bold"/>
          <w:b/>
          <w:color w:val="365F91" w:themeColor="accent1" w:themeShade="BF"/>
        </w:rPr>
        <w:t xml:space="preserve"> LOS CRITERIOS DE EVALUACIÓN</w:t>
      </w:r>
    </w:p>
    <w:p w14:paraId="02130789" w14:textId="77777777" w:rsidR="00916331" w:rsidRPr="004A52E8" w:rsidRDefault="00916331" w:rsidP="00DE0895">
      <w:pPr>
        <w:widowControl w:val="0"/>
        <w:autoSpaceDE w:val="0"/>
        <w:autoSpaceDN w:val="0"/>
        <w:adjustRightInd w:val="0"/>
        <w:jc w:val="both"/>
        <w:rPr>
          <w:rFonts w:ascii="ArialNarrow-Bold" w:hAnsi="ArialNarrow-Bold"/>
          <w:b/>
          <w:color w:val="365F91" w:themeColor="accent1" w:themeShade="BF"/>
        </w:rPr>
      </w:pPr>
    </w:p>
    <w:p w14:paraId="2F14C127" w14:textId="160C5535" w:rsidR="00916331" w:rsidRPr="004A52E8" w:rsidRDefault="003A1214"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9C0EF5" w:rsidRPr="004A52E8">
        <w:rPr>
          <w:rFonts w:ascii="ArialNarrow-Bold" w:hAnsi="ArialNarrow-Bold"/>
          <w:color w:val="365F91" w:themeColor="accent1" w:themeShade="BF"/>
        </w:rPr>
        <w:t>6</w:t>
      </w:r>
      <w:r w:rsidRPr="004A52E8">
        <w:rPr>
          <w:rFonts w:ascii="ArialNarrow-Bold" w:hAnsi="ArialNarrow-Bold"/>
          <w:color w:val="365F91" w:themeColor="accent1" w:themeShade="BF"/>
        </w:rPr>
        <w:t xml:space="preserve">º: El concurso </w:t>
      </w:r>
      <w:r w:rsidR="00D13742" w:rsidRPr="004A52E8">
        <w:rPr>
          <w:rFonts w:ascii="ArialNarrow-Bold" w:hAnsi="ArialNarrow-Bold"/>
          <w:color w:val="365F91" w:themeColor="accent1" w:themeShade="BF"/>
        </w:rPr>
        <w:t xml:space="preserve"> de los proyectos regulares </w:t>
      </w:r>
      <w:r w:rsidRPr="004A52E8">
        <w:rPr>
          <w:rFonts w:ascii="ArialNarrow-Bold" w:hAnsi="ArialNarrow-Bold"/>
          <w:color w:val="365F91" w:themeColor="accent1" w:themeShade="BF"/>
        </w:rPr>
        <w:t xml:space="preserve">se llevará a cabo </w:t>
      </w:r>
      <w:r w:rsidR="009C0EF5" w:rsidRPr="004A52E8">
        <w:rPr>
          <w:rFonts w:ascii="ArialNarrow-Bold" w:hAnsi="ArialNarrow-Bold"/>
          <w:color w:val="365F91" w:themeColor="accent1" w:themeShade="BF"/>
        </w:rPr>
        <w:t>una vez al año</w:t>
      </w:r>
      <w:r w:rsidRPr="004A52E8">
        <w:rPr>
          <w:rFonts w:ascii="ArialNarrow-Bold" w:hAnsi="ArialNarrow-Bold"/>
          <w:color w:val="365F91" w:themeColor="accent1" w:themeShade="BF"/>
        </w:rPr>
        <w:t>.</w:t>
      </w:r>
      <w:r w:rsidR="009A7CA1" w:rsidRPr="004A52E8">
        <w:rPr>
          <w:rFonts w:ascii="ArialNarrow-Bold" w:hAnsi="ArialNarrow-Bold"/>
          <w:color w:val="365F91" w:themeColor="accent1" w:themeShade="BF"/>
        </w:rPr>
        <w:t xml:space="preserve"> El perí</w:t>
      </w:r>
      <w:r w:rsidR="007B386A" w:rsidRPr="004A52E8">
        <w:rPr>
          <w:rFonts w:ascii="ArialNarrow-Bold" w:hAnsi="ArialNarrow-Bold"/>
          <w:color w:val="365F91" w:themeColor="accent1" w:themeShade="BF"/>
        </w:rPr>
        <w:t xml:space="preserve">odo de </w:t>
      </w:r>
      <w:r w:rsidR="003B6F0E" w:rsidRPr="004A52E8">
        <w:rPr>
          <w:rFonts w:ascii="ArialNarrow-Bold" w:hAnsi="ArialNarrow-Bold"/>
          <w:color w:val="365F91" w:themeColor="accent1" w:themeShade="BF"/>
        </w:rPr>
        <w:t>a</w:t>
      </w:r>
      <w:r w:rsidR="007B386A" w:rsidRPr="004A52E8">
        <w:rPr>
          <w:rFonts w:ascii="ArialNarrow-Bold" w:hAnsi="ArialNarrow-Bold"/>
          <w:color w:val="365F91" w:themeColor="accent1" w:themeShade="BF"/>
        </w:rPr>
        <w:t xml:space="preserve">pertura del concurso será notificado </w:t>
      </w:r>
      <w:r w:rsidR="009A7CA1" w:rsidRPr="004A52E8">
        <w:rPr>
          <w:rFonts w:ascii="ArialNarrow-Bold" w:hAnsi="ArialNarrow-Bold"/>
          <w:color w:val="365F91" w:themeColor="accent1" w:themeShade="BF"/>
        </w:rPr>
        <w:t>primer</w:t>
      </w:r>
      <w:r w:rsidR="000925DE" w:rsidRPr="004A52E8">
        <w:rPr>
          <w:rFonts w:ascii="ArialNarrow-Bold" w:hAnsi="ArialNarrow-Bold"/>
          <w:color w:val="365F91" w:themeColor="accent1" w:themeShade="BF"/>
        </w:rPr>
        <w:t xml:space="preserve">o </w:t>
      </w:r>
      <w:r w:rsidR="007B386A" w:rsidRPr="004A52E8">
        <w:rPr>
          <w:rFonts w:ascii="ArialNarrow-Bold" w:hAnsi="ArialNarrow-Bold"/>
          <w:color w:val="365F91" w:themeColor="accent1" w:themeShade="BF"/>
        </w:rPr>
        <w:t>a</w:t>
      </w:r>
      <w:r w:rsidR="009A7CA1" w:rsidRPr="004A52E8">
        <w:rPr>
          <w:rFonts w:ascii="ArialNarrow-Bold" w:hAnsi="ArialNarrow-Bold"/>
          <w:color w:val="365F91" w:themeColor="accent1" w:themeShade="BF"/>
        </w:rPr>
        <w:t xml:space="preserve"> los d</w:t>
      </w:r>
      <w:r w:rsidR="000925DE" w:rsidRPr="004A52E8">
        <w:rPr>
          <w:rFonts w:ascii="ArialNarrow-Bold" w:hAnsi="ArialNarrow-Bold"/>
          <w:color w:val="365F91" w:themeColor="accent1" w:themeShade="BF"/>
        </w:rPr>
        <w:t>ecanos</w:t>
      </w:r>
      <w:r w:rsidR="009A7CA1" w:rsidRPr="004A52E8">
        <w:rPr>
          <w:rFonts w:ascii="ArialNarrow-Bold" w:hAnsi="ArialNarrow-Bold"/>
          <w:color w:val="365F91" w:themeColor="accent1" w:themeShade="BF"/>
        </w:rPr>
        <w:t>,</w:t>
      </w:r>
      <w:r w:rsidR="000925DE" w:rsidRPr="004A52E8">
        <w:rPr>
          <w:rFonts w:ascii="ArialNarrow-Bold" w:hAnsi="ArialNarrow-Bold"/>
          <w:color w:val="365F91" w:themeColor="accent1" w:themeShade="BF"/>
        </w:rPr>
        <w:t xml:space="preserve"> por correo electrónico, </w:t>
      </w:r>
      <w:r w:rsidR="00775F43" w:rsidRPr="004A52E8">
        <w:rPr>
          <w:rFonts w:ascii="ArialNarrow-Bold" w:hAnsi="ArialNarrow-Bold"/>
          <w:color w:val="365F91" w:themeColor="accent1" w:themeShade="BF"/>
        </w:rPr>
        <w:t>a</w:t>
      </w:r>
      <w:r w:rsidR="007B386A" w:rsidRPr="004A52E8">
        <w:rPr>
          <w:rFonts w:ascii="ArialNarrow-Bold" w:hAnsi="ArialNarrow-Bold"/>
          <w:color w:val="365F91" w:themeColor="accent1" w:themeShade="BF"/>
        </w:rPr>
        <w:t xml:space="preserve"> través de la p</w:t>
      </w:r>
      <w:r w:rsidR="003B6F0E" w:rsidRPr="004A52E8">
        <w:rPr>
          <w:rFonts w:ascii="ArialNarrow-Bold" w:hAnsi="ArialNarrow-Bold"/>
          <w:color w:val="365F91" w:themeColor="accent1" w:themeShade="BF"/>
        </w:rPr>
        <w:t>á</w:t>
      </w:r>
      <w:r w:rsidR="007B386A" w:rsidRPr="004A52E8">
        <w:rPr>
          <w:rFonts w:ascii="ArialNarrow-Bold" w:hAnsi="ArialNarrow-Bold"/>
          <w:color w:val="365F91" w:themeColor="accent1" w:themeShade="BF"/>
        </w:rPr>
        <w:t>gina web UNAB y vía e-mail a los docentes UNAB.</w:t>
      </w:r>
      <w:r w:rsidRPr="004A52E8">
        <w:rPr>
          <w:rFonts w:ascii="ArialNarrow-Bold" w:hAnsi="ArialNarrow-Bold"/>
          <w:color w:val="365F91" w:themeColor="accent1" w:themeShade="BF"/>
        </w:rPr>
        <w:t xml:space="preserve"> Los proyectos que se presenten </w:t>
      </w:r>
      <w:r w:rsidR="009C0EF5" w:rsidRPr="004A52E8">
        <w:rPr>
          <w:rFonts w:ascii="ArialNarrow-Bold" w:hAnsi="ArialNarrow-Bold"/>
          <w:color w:val="365F91" w:themeColor="accent1" w:themeShade="BF"/>
        </w:rPr>
        <w:t>a dicho concurso</w:t>
      </w:r>
      <w:r w:rsidRPr="004A52E8">
        <w:rPr>
          <w:rFonts w:ascii="ArialNarrow-Bold" w:hAnsi="ArialNarrow-Bold"/>
          <w:color w:val="365F91" w:themeColor="accent1" w:themeShade="BF"/>
        </w:rPr>
        <w:t xml:space="preserve"> deberán ser ejecutados durante el </w:t>
      </w:r>
      <w:r w:rsidR="009C0EF5" w:rsidRPr="004A52E8">
        <w:rPr>
          <w:rFonts w:ascii="ArialNarrow-Bold" w:hAnsi="ArialNarrow-Bold"/>
          <w:color w:val="365F91" w:themeColor="accent1" w:themeShade="BF"/>
        </w:rPr>
        <w:t xml:space="preserve">año </w:t>
      </w:r>
      <w:r w:rsidR="00B055D4" w:rsidRPr="004A52E8">
        <w:rPr>
          <w:rFonts w:ascii="ArialNarrow-Bold" w:hAnsi="ArialNarrow-Bold"/>
          <w:color w:val="365F91" w:themeColor="accent1" w:themeShade="BF"/>
        </w:rPr>
        <w:t xml:space="preserve">lectivo </w:t>
      </w:r>
      <w:r w:rsidR="001874C1">
        <w:rPr>
          <w:rFonts w:ascii="ArialNarrow-Bold" w:hAnsi="ArialNarrow-Bold"/>
          <w:color w:val="365F91" w:themeColor="accent1" w:themeShade="BF"/>
        </w:rPr>
        <w:t>siguiente al año de postulación</w:t>
      </w:r>
      <w:r w:rsidRPr="004A52E8">
        <w:rPr>
          <w:rFonts w:ascii="ArialNarrow-Bold" w:hAnsi="ArialNarrow-Bold"/>
          <w:color w:val="365F91" w:themeColor="accent1" w:themeShade="BF"/>
        </w:rPr>
        <w:t>.</w:t>
      </w:r>
      <w:r w:rsidR="000925DE" w:rsidRPr="004A52E8">
        <w:rPr>
          <w:rFonts w:ascii="ArialNarrow-Bold" w:hAnsi="ArialNarrow-Bold"/>
          <w:color w:val="365F91" w:themeColor="accent1" w:themeShade="BF"/>
        </w:rPr>
        <w:t xml:space="preserve"> </w:t>
      </w:r>
    </w:p>
    <w:p w14:paraId="4A42B95B" w14:textId="14D1EB12" w:rsidR="003A1214" w:rsidRDefault="000925DE"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Los cargos a estos proyectos deben ser </w:t>
      </w:r>
      <w:r w:rsidR="00584411" w:rsidRPr="004A52E8">
        <w:rPr>
          <w:rFonts w:ascii="ArialNarrow-Bold" w:hAnsi="ArialNarrow-Bold"/>
          <w:color w:val="365F91" w:themeColor="accent1" w:themeShade="BF"/>
        </w:rPr>
        <w:t>ejecutados</w:t>
      </w:r>
      <w:r w:rsidRPr="004A52E8">
        <w:rPr>
          <w:rFonts w:ascii="ArialNarrow-Bold" w:hAnsi="ArialNarrow-Bold"/>
          <w:color w:val="365F91" w:themeColor="accent1" w:themeShade="BF"/>
        </w:rPr>
        <w:t xml:space="preserve"> a través de la  Dirección de Extensión Acad</w:t>
      </w:r>
      <w:r w:rsidR="00CB1BAF" w:rsidRPr="004A52E8">
        <w:rPr>
          <w:rFonts w:ascii="ArialNarrow-Bold" w:hAnsi="ArialNarrow-Bold"/>
          <w:color w:val="365F91" w:themeColor="accent1" w:themeShade="BF"/>
        </w:rPr>
        <w:t xml:space="preserve">émica  a más tardar </w:t>
      </w:r>
      <w:r w:rsidR="00CB1BAF" w:rsidRPr="006256B5">
        <w:rPr>
          <w:rFonts w:ascii="ArialNarrow-Bold" w:hAnsi="ArialNarrow-Bold"/>
          <w:b/>
          <w:color w:val="365F91" w:themeColor="accent1" w:themeShade="BF"/>
        </w:rPr>
        <w:t xml:space="preserve">la  </w:t>
      </w:r>
      <w:r w:rsidRPr="006256B5">
        <w:rPr>
          <w:rFonts w:ascii="ArialNarrow-Bold" w:hAnsi="ArialNarrow-Bold"/>
          <w:b/>
          <w:color w:val="365F91" w:themeColor="accent1" w:themeShade="BF"/>
        </w:rPr>
        <w:t xml:space="preserve"> </w:t>
      </w:r>
      <w:r w:rsidR="00B055D4" w:rsidRPr="006256B5">
        <w:rPr>
          <w:rFonts w:ascii="ArialNarrow-Bold" w:hAnsi="ArialNarrow-Bold"/>
          <w:b/>
          <w:color w:val="365F91" w:themeColor="accent1" w:themeShade="BF"/>
        </w:rPr>
        <w:t>última</w:t>
      </w:r>
      <w:r w:rsidRPr="006256B5">
        <w:rPr>
          <w:rFonts w:ascii="ArialNarrow-Bold" w:hAnsi="ArialNarrow-Bold"/>
          <w:b/>
          <w:color w:val="365F91" w:themeColor="accent1" w:themeShade="BF"/>
        </w:rPr>
        <w:t xml:space="preserve"> semana de </w:t>
      </w:r>
      <w:r w:rsidR="006256B5" w:rsidRPr="006256B5">
        <w:rPr>
          <w:rFonts w:ascii="ArialNarrow-Bold" w:hAnsi="ArialNarrow-Bold"/>
          <w:b/>
          <w:color w:val="365F91" w:themeColor="accent1" w:themeShade="BF"/>
        </w:rPr>
        <w:t>octubre del 2018</w:t>
      </w:r>
      <w:r w:rsidR="00F14733" w:rsidRPr="004A52E8">
        <w:rPr>
          <w:rFonts w:ascii="ArialNarrow-Bold" w:hAnsi="ArialNarrow-Bold"/>
          <w:color w:val="365F91" w:themeColor="accent1" w:themeShade="BF"/>
        </w:rPr>
        <w:t>.</w:t>
      </w:r>
    </w:p>
    <w:p w14:paraId="7CCDADC6" w14:textId="77777777" w:rsidR="003A1214" w:rsidRPr="004A52E8" w:rsidRDefault="00EB7C5D" w:rsidP="006F2B27">
      <w:pPr>
        <w:widowControl w:val="0"/>
        <w:autoSpaceDE w:val="0"/>
        <w:autoSpaceDN w:val="0"/>
        <w:adjustRightInd w:val="0"/>
        <w:jc w:val="both"/>
        <w:rPr>
          <w:rFonts w:ascii="ArialNarrow-Bold" w:hAnsi="ArialNarrow-Bold"/>
          <w:color w:val="365F91" w:themeColor="accent1" w:themeShade="BF"/>
        </w:rPr>
      </w:pPr>
      <w:r>
        <w:rPr>
          <w:rFonts w:ascii="ArialNarrow-Bold" w:hAnsi="ArialNarrow-Bold"/>
          <w:color w:val="365F91" w:themeColor="accent1" w:themeShade="BF"/>
        </w:rPr>
        <w:t xml:space="preserve">Los ingresos, si los hay , deberán ser  recibidos a través de la Dirección de Extensión Académica, con informe directo al jefe de proyecto y su tutor. </w:t>
      </w:r>
    </w:p>
    <w:p w14:paraId="79907D56" w14:textId="77777777" w:rsidR="00EB7C5D" w:rsidRDefault="00EB7C5D" w:rsidP="006F2B27">
      <w:pPr>
        <w:widowControl w:val="0"/>
        <w:autoSpaceDE w:val="0"/>
        <w:autoSpaceDN w:val="0"/>
        <w:adjustRightInd w:val="0"/>
        <w:jc w:val="both"/>
        <w:rPr>
          <w:rFonts w:ascii="ArialNarrow-Bold" w:hAnsi="ArialNarrow-Bold"/>
          <w:color w:val="365F91" w:themeColor="accent1" w:themeShade="BF"/>
        </w:rPr>
      </w:pPr>
    </w:p>
    <w:p w14:paraId="3725488D" w14:textId="36D076E0" w:rsidR="000305E2" w:rsidRPr="00F773F1" w:rsidRDefault="003A1214" w:rsidP="006F2B27">
      <w:pPr>
        <w:widowControl w:val="0"/>
        <w:autoSpaceDE w:val="0"/>
        <w:autoSpaceDN w:val="0"/>
        <w:adjustRightInd w:val="0"/>
        <w:jc w:val="both"/>
        <w:rPr>
          <w:rFonts w:ascii="ArialNarrow-Bold" w:hAnsi="ArialNarrow-Bold"/>
          <w:b/>
          <w:color w:val="365F91" w:themeColor="accent1" w:themeShade="BF"/>
        </w:rPr>
      </w:pPr>
      <w:r w:rsidRPr="004A52E8">
        <w:rPr>
          <w:rFonts w:ascii="ArialNarrow-Bold" w:hAnsi="ArialNarrow-Bold"/>
          <w:color w:val="365F91" w:themeColor="accent1" w:themeShade="BF"/>
        </w:rPr>
        <w:t xml:space="preserve">Art. </w:t>
      </w:r>
      <w:r w:rsidR="009C0EF5" w:rsidRPr="004A52E8">
        <w:rPr>
          <w:rFonts w:ascii="ArialNarrow-Bold" w:hAnsi="ArialNarrow-Bold"/>
          <w:color w:val="365F91" w:themeColor="accent1" w:themeShade="BF"/>
        </w:rPr>
        <w:t>7</w:t>
      </w:r>
      <w:r w:rsidRPr="004A52E8">
        <w:rPr>
          <w:rFonts w:ascii="ArialNarrow-Bold" w:hAnsi="ArialNarrow-Bold"/>
          <w:color w:val="365F91" w:themeColor="accent1" w:themeShade="BF"/>
        </w:rPr>
        <w:t xml:space="preserve">º: </w:t>
      </w:r>
      <w:r w:rsidR="006F2B27" w:rsidRPr="00F773F1">
        <w:rPr>
          <w:rFonts w:ascii="ArialNarrow-Bold" w:hAnsi="ArialNarrow-Bold"/>
          <w:b/>
          <w:color w:val="365F91" w:themeColor="accent1" w:themeShade="BF"/>
        </w:rPr>
        <w:t>Los Proy</w:t>
      </w:r>
      <w:r w:rsidR="005D3AEF" w:rsidRPr="00F773F1">
        <w:rPr>
          <w:rFonts w:ascii="ArialNarrow-Bold" w:hAnsi="ArialNarrow-Bold"/>
          <w:b/>
          <w:color w:val="365F91" w:themeColor="accent1" w:themeShade="BF"/>
        </w:rPr>
        <w:t>ectos</w:t>
      </w:r>
      <w:r w:rsidR="00D13742" w:rsidRPr="00F773F1">
        <w:rPr>
          <w:rFonts w:ascii="ArialNarrow-Bold" w:hAnsi="ArialNarrow-Bold"/>
          <w:b/>
          <w:color w:val="365F91" w:themeColor="accent1" w:themeShade="BF"/>
        </w:rPr>
        <w:t xml:space="preserve"> </w:t>
      </w:r>
      <w:r w:rsidR="00724EEE" w:rsidRPr="00F773F1">
        <w:rPr>
          <w:rFonts w:ascii="ArialNarrow-Bold" w:hAnsi="ArialNarrow-Bold"/>
          <w:b/>
          <w:color w:val="365F91" w:themeColor="accent1" w:themeShade="BF"/>
        </w:rPr>
        <w:t xml:space="preserve">presentados por los alumnos, </w:t>
      </w:r>
      <w:r w:rsidR="002963B3" w:rsidRPr="00F773F1">
        <w:rPr>
          <w:rFonts w:ascii="ArialNarrow-Bold" w:hAnsi="ArialNarrow-Bold"/>
          <w:b/>
          <w:color w:val="365F91" w:themeColor="accent1" w:themeShade="BF"/>
        </w:rPr>
        <w:t xml:space="preserve"> serán evaluados preliminarmente por una Comisión de Sede</w:t>
      </w:r>
      <w:r w:rsidR="00724EEE" w:rsidRPr="00F773F1">
        <w:rPr>
          <w:rFonts w:ascii="ArialNarrow-Bold" w:hAnsi="ArialNarrow-Bold"/>
          <w:b/>
          <w:color w:val="365F91" w:themeColor="accent1" w:themeShade="BF"/>
        </w:rPr>
        <w:t xml:space="preserve"> constituida por la Coordinadora de Vinculación con el Medio, tres  representantes del Comité de Vincu</w:t>
      </w:r>
      <w:r w:rsidR="00F773F1" w:rsidRPr="00F773F1">
        <w:rPr>
          <w:rFonts w:ascii="ArialNarrow-Bold" w:hAnsi="ArialNarrow-Bold"/>
          <w:b/>
          <w:color w:val="365F91" w:themeColor="accent1" w:themeShade="BF"/>
        </w:rPr>
        <w:t>lación con el  Medio de la Sede</w:t>
      </w:r>
      <w:r w:rsidR="00BA4415">
        <w:rPr>
          <w:rFonts w:ascii="ArialNarrow-Bold" w:hAnsi="ArialNarrow-Bold"/>
          <w:b/>
          <w:color w:val="365F91" w:themeColor="accent1" w:themeShade="BF"/>
        </w:rPr>
        <w:t xml:space="preserve"> y el c</w:t>
      </w:r>
      <w:r w:rsidR="00724EEE" w:rsidRPr="00F773F1">
        <w:rPr>
          <w:rFonts w:ascii="ArialNarrow-Bold" w:hAnsi="ArialNarrow-Bold"/>
          <w:b/>
          <w:color w:val="365F91" w:themeColor="accent1" w:themeShade="BF"/>
        </w:rPr>
        <w:t xml:space="preserve">oordinador de Sede de la Dirección General de Desarrollo Estudiantil. </w:t>
      </w:r>
      <w:r w:rsidR="002963B3" w:rsidRPr="00F773F1">
        <w:rPr>
          <w:rFonts w:ascii="ArialNarrow-Bold" w:hAnsi="ArialNarrow-Bold"/>
          <w:b/>
          <w:color w:val="365F91" w:themeColor="accent1" w:themeShade="BF"/>
        </w:rPr>
        <w:t xml:space="preserve"> </w:t>
      </w:r>
      <w:r w:rsidR="00724EEE" w:rsidRPr="00F773F1">
        <w:rPr>
          <w:rFonts w:ascii="ArialNarrow-Bold" w:hAnsi="ArialNarrow-Bold"/>
          <w:b/>
          <w:color w:val="365F91" w:themeColor="accent1" w:themeShade="BF"/>
        </w:rPr>
        <w:t xml:space="preserve">Los cinco mejores proyectos de cada Sede serán enviados a una selección final, evaluada por una Comisión compuesta por </w:t>
      </w:r>
      <w:r w:rsidR="00EB7C5D" w:rsidRPr="00F773F1">
        <w:rPr>
          <w:rFonts w:ascii="ArialNarrow-Bold" w:hAnsi="ArialNarrow-Bold"/>
          <w:b/>
          <w:color w:val="365F91" w:themeColor="accent1" w:themeShade="BF"/>
        </w:rPr>
        <w:t xml:space="preserve"> el Vicerrector de la Sede Concepción, </w:t>
      </w:r>
      <w:r w:rsidR="002963B3" w:rsidRPr="00F773F1">
        <w:rPr>
          <w:rFonts w:ascii="ArialNarrow-Bold" w:hAnsi="ArialNarrow-Bold"/>
          <w:b/>
          <w:color w:val="365F91" w:themeColor="accent1" w:themeShade="BF"/>
        </w:rPr>
        <w:t>el Director General de Desarrollo Estudiantil</w:t>
      </w:r>
      <w:r w:rsidR="000305E2" w:rsidRPr="00F773F1">
        <w:rPr>
          <w:rFonts w:ascii="ArialNarrow-Bold" w:hAnsi="ArialNarrow-Bold"/>
          <w:b/>
          <w:color w:val="365F91" w:themeColor="accent1" w:themeShade="BF"/>
        </w:rPr>
        <w:t>,</w:t>
      </w:r>
      <w:r w:rsidR="00EB7C5D" w:rsidRPr="00F773F1">
        <w:rPr>
          <w:rFonts w:ascii="ArialNarrow-Bold" w:hAnsi="ArialNarrow-Bold"/>
          <w:b/>
          <w:color w:val="365F91" w:themeColor="accent1" w:themeShade="BF"/>
        </w:rPr>
        <w:t xml:space="preserve"> el Director</w:t>
      </w:r>
      <w:r w:rsidR="000925DE" w:rsidRPr="00F773F1">
        <w:rPr>
          <w:rFonts w:ascii="ArialNarrow-Bold" w:hAnsi="ArialNarrow-Bold"/>
          <w:b/>
          <w:color w:val="365F91" w:themeColor="accent1" w:themeShade="BF"/>
        </w:rPr>
        <w:t xml:space="preserve"> G</w:t>
      </w:r>
      <w:r w:rsidR="00C57AB5" w:rsidRPr="00F773F1">
        <w:rPr>
          <w:rFonts w:ascii="ArialNarrow-Bold" w:hAnsi="ArialNarrow-Bold"/>
          <w:b/>
          <w:color w:val="365F91" w:themeColor="accent1" w:themeShade="BF"/>
        </w:rPr>
        <w:t>eneral de Vinculación con el M</w:t>
      </w:r>
      <w:r w:rsidR="00BA4415">
        <w:rPr>
          <w:rFonts w:ascii="ArialNarrow-Bold" w:hAnsi="ArialNarrow-Bold"/>
          <w:b/>
          <w:color w:val="365F91" w:themeColor="accent1" w:themeShade="BF"/>
        </w:rPr>
        <w:t>edio</w:t>
      </w:r>
      <w:r w:rsidR="000305E2" w:rsidRPr="00F773F1">
        <w:rPr>
          <w:rFonts w:ascii="ArialNarrow-Bold" w:hAnsi="ArialNarrow-Bold"/>
          <w:b/>
          <w:color w:val="365F91" w:themeColor="accent1" w:themeShade="BF"/>
        </w:rPr>
        <w:t xml:space="preserve"> </w:t>
      </w:r>
      <w:r w:rsidR="000925DE" w:rsidRPr="00F773F1">
        <w:rPr>
          <w:rFonts w:ascii="ArialNarrow-Bold" w:hAnsi="ArialNarrow-Bold"/>
          <w:b/>
          <w:color w:val="365F91" w:themeColor="accent1" w:themeShade="BF"/>
        </w:rPr>
        <w:t>y</w:t>
      </w:r>
      <w:r w:rsidR="000305E2" w:rsidRPr="00F773F1">
        <w:rPr>
          <w:rFonts w:ascii="ArialNarrow-Bold" w:hAnsi="ArialNarrow-Bold"/>
          <w:b/>
          <w:color w:val="365F91" w:themeColor="accent1" w:themeShade="BF"/>
        </w:rPr>
        <w:t xml:space="preserve"> </w:t>
      </w:r>
      <w:r w:rsidR="00C349E7" w:rsidRPr="00F773F1">
        <w:rPr>
          <w:rFonts w:ascii="ArialNarrow-Bold" w:hAnsi="ArialNarrow-Bold"/>
          <w:b/>
          <w:color w:val="365F91" w:themeColor="accent1" w:themeShade="BF"/>
        </w:rPr>
        <w:t>la Directora de Extensión Académica</w:t>
      </w:r>
      <w:r w:rsidR="000305E2" w:rsidRPr="00F773F1">
        <w:rPr>
          <w:rFonts w:ascii="ArialNarrow-Bold" w:hAnsi="ArialNarrow-Bold"/>
          <w:b/>
          <w:color w:val="365F91" w:themeColor="accent1" w:themeShade="BF"/>
        </w:rPr>
        <w:t>.</w:t>
      </w:r>
      <w:r w:rsidR="00D03ACA" w:rsidRPr="00F773F1">
        <w:rPr>
          <w:rFonts w:ascii="ArialNarrow-Bold" w:hAnsi="ArialNarrow-Bold"/>
          <w:b/>
          <w:color w:val="365F91" w:themeColor="accent1" w:themeShade="BF"/>
        </w:rPr>
        <w:t xml:space="preserve"> Las pautas de evaluación de cada área será</w:t>
      </w:r>
      <w:r w:rsidR="00A227CB" w:rsidRPr="00F773F1">
        <w:rPr>
          <w:rFonts w:ascii="ArialNarrow-Bold" w:hAnsi="ArialNarrow-Bold"/>
          <w:b/>
          <w:color w:val="365F91" w:themeColor="accent1" w:themeShade="BF"/>
        </w:rPr>
        <w:t>n</w:t>
      </w:r>
      <w:r w:rsidR="00D03ACA" w:rsidRPr="00F773F1">
        <w:rPr>
          <w:rFonts w:ascii="ArialNarrow-Bold" w:hAnsi="ArialNarrow-Bold"/>
          <w:b/>
          <w:color w:val="365F91" w:themeColor="accent1" w:themeShade="BF"/>
        </w:rPr>
        <w:t xml:space="preserve"> publicada</w:t>
      </w:r>
      <w:r w:rsidR="00A227CB" w:rsidRPr="00F773F1">
        <w:rPr>
          <w:rFonts w:ascii="ArialNarrow-Bold" w:hAnsi="ArialNarrow-Bold"/>
          <w:b/>
          <w:color w:val="365F91" w:themeColor="accent1" w:themeShade="BF"/>
        </w:rPr>
        <w:t>s</w:t>
      </w:r>
      <w:r w:rsidR="00D03ACA" w:rsidRPr="00F773F1">
        <w:rPr>
          <w:rFonts w:ascii="ArialNarrow-Bold" w:hAnsi="ArialNarrow-Bold"/>
          <w:b/>
          <w:color w:val="365F91" w:themeColor="accent1" w:themeShade="BF"/>
        </w:rPr>
        <w:t xml:space="preserve"> en la página </w:t>
      </w:r>
      <w:r w:rsidR="00CB1BAF" w:rsidRPr="00F773F1">
        <w:rPr>
          <w:rFonts w:ascii="ArialNarrow-Bold" w:hAnsi="ArialNarrow-Bold"/>
          <w:b/>
          <w:color w:val="365F91" w:themeColor="accent1" w:themeShade="BF"/>
        </w:rPr>
        <w:t xml:space="preserve">de la DGVM y en el sitio de la </w:t>
      </w:r>
      <w:r w:rsidR="00D03ACA" w:rsidRPr="00F773F1">
        <w:rPr>
          <w:rFonts w:ascii="ArialNarrow-Bold" w:hAnsi="ArialNarrow-Bold"/>
          <w:b/>
          <w:color w:val="365F91" w:themeColor="accent1" w:themeShade="BF"/>
        </w:rPr>
        <w:t>DEA.</w:t>
      </w:r>
    </w:p>
    <w:p w14:paraId="2C5D09E3" w14:textId="77777777" w:rsidR="006618F0" w:rsidRPr="004A52E8" w:rsidRDefault="006618F0" w:rsidP="006F2B27">
      <w:pPr>
        <w:widowControl w:val="0"/>
        <w:autoSpaceDE w:val="0"/>
        <w:autoSpaceDN w:val="0"/>
        <w:adjustRightInd w:val="0"/>
        <w:jc w:val="both"/>
        <w:rPr>
          <w:rFonts w:ascii="ArialNarrow-Bold" w:hAnsi="ArialNarrow-Bold"/>
          <w:color w:val="365F91" w:themeColor="accent1" w:themeShade="BF"/>
        </w:rPr>
      </w:pPr>
    </w:p>
    <w:p w14:paraId="085119F1" w14:textId="77777777" w:rsidR="000253BC" w:rsidRDefault="006618F0" w:rsidP="000253BC">
      <w:pPr>
        <w:jc w:val="both"/>
        <w:rPr>
          <w:rFonts w:asciiTheme="minorHAnsi" w:eastAsiaTheme="minorHAnsi" w:hAnsiTheme="minorHAnsi" w:cstheme="minorBidi"/>
          <w:color w:val="365F91" w:themeColor="accent1" w:themeShade="BF"/>
          <w:sz w:val="22"/>
          <w:szCs w:val="22"/>
          <w:lang w:val="es-CL" w:eastAsia="en-US"/>
        </w:rPr>
      </w:pPr>
      <w:r w:rsidRPr="004A52E8">
        <w:rPr>
          <w:rFonts w:ascii="ArialNarrow-Bold" w:hAnsi="ArialNarrow-Bold"/>
          <w:color w:val="365F91" w:themeColor="accent1" w:themeShade="BF"/>
        </w:rPr>
        <w:t xml:space="preserve">Art. 8º. </w:t>
      </w:r>
      <w:r w:rsidR="000253BC" w:rsidRPr="00724EEE">
        <w:rPr>
          <w:rFonts w:ascii="Arial Narrow" w:eastAsiaTheme="minorHAnsi" w:hAnsi="Arial Narrow" w:cstheme="minorBidi"/>
          <w:color w:val="365F91" w:themeColor="accent1" w:themeShade="BF"/>
          <w:sz w:val="22"/>
          <w:szCs w:val="22"/>
          <w:lang w:val="es-CL" w:eastAsia="en-US"/>
        </w:rPr>
        <w:t xml:space="preserve">Los proyectos presentados deben ser acciones de Vinculación con el Medio, por tanto DEBEN estar alineados con el plan estratégico de la Universidad, así como con la política institucional de Vinculación con el Medio (que se encuentran en la web de VM),  evidenciando cumplir con los principios de </w:t>
      </w:r>
      <w:proofErr w:type="spellStart"/>
      <w:r w:rsidR="000253BC" w:rsidRPr="00724EEE">
        <w:rPr>
          <w:rFonts w:ascii="Arial Narrow" w:eastAsiaTheme="minorHAnsi" w:hAnsi="Arial Narrow" w:cstheme="minorBidi"/>
          <w:b/>
          <w:color w:val="365F91" w:themeColor="accent1" w:themeShade="BF"/>
          <w:sz w:val="22"/>
          <w:szCs w:val="22"/>
          <w:lang w:val="es-CL" w:eastAsia="en-US"/>
        </w:rPr>
        <w:t>Bidireccionalidad</w:t>
      </w:r>
      <w:proofErr w:type="spellEnd"/>
      <w:r w:rsidR="000253BC" w:rsidRPr="00724EEE">
        <w:rPr>
          <w:rFonts w:ascii="Arial Narrow" w:eastAsiaTheme="minorHAnsi" w:hAnsi="Arial Narrow" w:cstheme="minorBidi"/>
          <w:color w:val="365F91" w:themeColor="accent1" w:themeShade="BF"/>
          <w:sz w:val="22"/>
          <w:szCs w:val="22"/>
          <w:lang w:val="es-CL" w:eastAsia="en-US"/>
        </w:rPr>
        <w:t xml:space="preserve"> y </w:t>
      </w:r>
      <w:r w:rsidR="000253BC" w:rsidRPr="00724EEE">
        <w:rPr>
          <w:rFonts w:ascii="Arial Narrow" w:eastAsiaTheme="minorHAnsi" w:hAnsi="Arial Narrow" w:cstheme="minorBidi"/>
          <w:b/>
          <w:color w:val="365F91" w:themeColor="accent1" w:themeShade="BF"/>
          <w:sz w:val="22"/>
          <w:szCs w:val="22"/>
          <w:lang w:val="es-CL" w:eastAsia="en-US"/>
        </w:rPr>
        <w:t>Retroalimentación</w:t>
      </w:r>
      <w:r w:rsidR="000253BC" w:rsidRPr="00724EEE">
        <w:rPr>
          <w:rFonts w:ascii="Arial Narrow" w:eastAsiaTheme="minorHAnsi" w:hAnsi="Arial Narrow" w:cstheme="minorBidi"/>
          <w:color w:val="365F91" w:themeColor="accent1" w:themeShade="BF"/>
          <w:sz w:val="22"/>
          <w:szCs w:val="22"/>
          <w:lang w:val="es-CL" w:eastAsia="en-US"/>
        </w:rPr>
        <w:t xml:space="preserve"> hacia la formación de  los alumnos. De esta forma,  deben contemplar participación activa de alumnos y/o académicos, como panelistas o expositores, o por medio de su obra</w:t>
      </w:r>
      <w:r w:rsidR="000253BC" w:rsidRPr="004A52E8">
        <w:rPr>
          <w:rFonts w:asciiTheme="minorHAnsi" w:eastAsiaTheme="minorHAnsi" w:hAnsiTheme="minorHAnsi" w:cstheme="minorBidi"/>
          <w:color w:val="365F91" w:themeColor="accent1" w:themeShade="BF"/>
          <w:sz w:val="22"/>
          <w:szCs w:val="22"/>
          <w:lang w:val="es-CL" w:eastAsia="en-US"/>
        </w:rPr>
        <w:t xml:space="preserve">. </w:t>
      </w:r>
    </w:p>
    <w:p w14:paraId="07DB3CC0" w14:textId="77777777" w:rsidR="00BE4667" w:rsidRDefault="00BE4667" w:rsidP="000253BC">
      <w:pPr>
        <w:jc w:val="both"/>
        <w:rPr>
          <w:rFonts w:asciiTheme="minorHAnsi" w:eastAsiaTheme="minorHAnsi" w:hAnsiTheme="minorHAnsi" w:cstheme="minorBidi"/>
          <w:color w:val="365F91" w:themeColor="accent1" w:themeShade="BF"/>
          <w:sz w:val="22"/>
          <w:szCs w:val="22"/>
          <w:lang w:val="es-CL" w:eastAsia="en-US"/>
        </w:rPr>
      </w:pPr>
    </w:p>
    <w:p w14:paraId="00B63BDD" w14:textId="750CA73D" w:rsidR="00BE4667" w:rsidRDefault="00BE4667" w:rsidP="000253BC">
      <w:pPr>
        <w:jc w:val="both"/>
        <w:rPr>
          <w:rFonts w:ascii="Arial Narrow" w:hAnsi="Arial Narrow"/>
          <w:color w:val="365F91" w:themeColor="accent1" w:themeShade="BF"/>
        </w:rPr>
      </w:pPr>
      <w:r>
        <w:rPr>
          <w:rFonts w:asciiTheme="minorHAnsi" w:eastAsiaTheme="minorHAnsi" w:hAnsiTheme="minorHAnsi" w:cstheme="minorBidi"/>
          <w:color w:val="365F91" w:themeColor="accent1" w:themeShade="BF"/>
          <w:sz w:val="22"/>
          <w:szCs w:val="22"/>
          <w:lang w:val="es-CL" w:eastAsia="en-US"/>
        </w:rPr>
        <w:t xml:space="preserve">Art.9°. </w:t>
      </w:r>
      <w:r w:rsidRPr="00D2461A">
        <w:rPr>
          <w:rFonts w:ascii="Arial Narrow" w:hAnsi="Arial Narrow"/>
          <w:color w:val="365F91" w:themeColor="accent1" w:themeShade="BF"/>
        </w:rPr>
        <w:t>Para cumplir con estos términos los proyectos deben considerar</w:t>
      </w:r>
    </w:p>
    <w:p w14:paraId="4A333AA2" w14:textId="1AE1267A" w:rsidR="00BE4667" w:rsidRDefault="00BE4667" w:rsidP="00BE4667">
      <w:pPr>
        <w:pStyle w:val="Prrafodelista"/>
        <w:widowControl w:val="0"/>
        <w:numPr>
          <w:ilvl w:val="0"/>
          <w:numId w:val="13"/>
        </w:numPr>
        <w:autoSpaceDE w:val="0"/>
        <w:autoSpaceDN w:val="0"/>
        <w:adjustRightInd w:val="0"/>
        <w:jc w:val="both"/>
        <w:rPr>
          <w:rFonts w:ascii="Arial Narrow" w:hAnsi="Arial Narrow"/>
          <w:color w:val="365F91" w:themeColor="accent1" w:themeShade="BF"/>
        </w:rPr>
      </w:pPr>
      <w:r w:rsidRPr="00D2461A">
        <w:rPr>
          <w:rFonts w:ascii="Arial Narrow" w:hAnsi="Arial Narrow"/>
          <w:color w:val="365F91" w:themeColor="accent1" w:themeShade="BF"/>
        </w:rPr>
        <w:lastRenderedPageBreak/>
        <w:t xml:space="preserve">Vincular a la Universidad </w:t>
      </w:r>
      <w:r>
        <w:rPr>
          <w:rFonts w:ascii="Arial Narrow" w:hAnsi="Arial Narrow"/>
          <w:color w:val="365F91" w:themeColor="accent1" w:themeShade="BF"/>
        </w:rPr>
        <w:t xml:space="preserve">con  </w:t>
      </w:r>
      <w:r w:rsidRPr="00D2461A">
        <w:rPr>
          <w:rFonts w:ascii="Arial Narrow" w:hAnsi="Arial Narrow"/>
          <w:color w:val="365F91" w:themeColor="accent1" w:themeShade="BF"/>
        </w:rPr>
        <w:t xml:space="preserve">su </w:t>
      </w:r>
      <w:r>
        <w:rPr>
          <w:rFonts w:ascii="Arial Narrow" w:hAnsi="Arial Narrow"/>
          <w:color w:val="365F91" w:themeColor="accent1" w:themeShade="BF"/>
        </w:rPr>
        <w:t xml:space="preserve">entorno, que desde un punto de vista </w:t>
      </w:r>
      <w:r w:rsidR="00F773F1">
        <w:rPr>
          <w:rFonts w:ascii="Arial Narrow" w:hAnsi="Arial Narrow"/>
          <w:color w:val="365F91" w:themeColor="accent1" w:themeShade="BF"/>
        </w:rPr>
        <w:t>territorial es clasificado como</w:t>
      </w:r>
      <w:r>
        <w:rPr>
          <w:rFonts w:ascii="Arial Narrow" w:hAnsi="Arial Narrow"/>
          <w:color w:val="365F91" w:themeColor="accent1" w:themeShade="BF"/>
        </w:rPr>
        <w:t>: Local -</w:t>
      </w:r>
      <w:r w:rsidR="00ED6601">
        <w:rPr>
          <w:rFonts w:ascii="Arial Narrow" w:hAnsi="Arial Narrow"/>
          <w:color w:val="365F91" w:themeColor="accent1" w:themeShade="BF"/>
        </w:rPr>
        <w:t xml:space="preserve"> regional</w:t>
      </w:r>
      <w:r w:rsidRPr="00D2461A">
        <w:rPr>
          <w:rFonts w:ascii="Arial Narrow" w:hAnsi="Arial Narrow"/>
          <w:color w:val="365F91" w:themeColor="accent1" w:themeShade="BF"/>
        </w:rPr>
        <w:t xml:space="preserve">, nacional </w:t>
      </w:r>
      <w:r>
        <w:rPr>
          <w:rFonts w:ascii="Arial Narrow" w:hAnsi="Arial Narrow"/>
          <w:color w:val="365F91" w:themeColor="accent1" w:themeShade="BF"/>
        </w:rPr>
        <w:t xml:space="preserve">e  </w:t>
      </w:r>
      <w:r w:rsidRPr="00D2461A">
        <w:rPr>
          <w:rFonts w:ascii="Arial Narrow" w:hAnsi="Arial Narrow"/>
          <w:color w:val="365F91" w:themeColor="accent1" w:themeShade="BF"/>
        </w:rPr>
        <w:t>internacional.</w:t>
      </w:r>
    </w:p>
    <w:p w14:paraId="2A5D43ED" w14:textId="77777777" w:rsidR="00BE4667" w:rsidRPr="00D2461A" w:rsidRDefault="00BE4667" w:rsidP="00BE4667">
      <w:pPr>
        <w:pStyle w:val="Prrafodelista"/>
        <w:widowControl w:val="0"/>
        <w:autoSpaceDE w:val="0"/>
        <w:autoSpaceDN w:val="0"/>
        <w:adjustRightInd w:val="0"/>
        <w:jc w:val="both"/>
        <w:rPr>
          <w:rFonts w:ascii="Arial Narrow" w:hAnsi="Arial Narrow"/>
          <w:color w:val="365F91" w:themeColor="accent1" w:themeShade="BF"/>
        </w:rPr>
      </w:pPr>
    </w:p>
    <w:p w14:paraId="5703A43A" w14:textId="77777777" w:rsidR="00BE4667" w:rsidRDefault="00BE4667" w:rsidP="00BE4667">
      <w:pPr>
        <w:pStyle w:val="Prrafodelista"/>
        <w:widowControl w:val="0"/>
        <w:numPr>
          <w:ilvl w:val="0"/>
          <w:numId w:val="13"/>
        </w:numPr>
        <w:autoSpaceDE w:val="0"/>
        <w:autoSpaceDN w:val="0"/>
        <w:adjustRightInd w:val="0"/>
        <w:jc w:val="both"/>
        <w:rPr>
          <w:rFonts w:ascii="Arial Narrow" w:hAnsi="Arial Narrow"/>
          <w:color w:val="365F91" w:themeColor="accent1" w:themeShade="BF"/>
        </w:rPr>
      </w:pPr>
      <w:r w:rsidRPr="00D2461A">
        <w:rPr>
          <w:rFonts w:ascii="Arial Narrow" w:hAnsi="Arial Narrow"/>
          <w:color w:val="365F91" w:themeColor="accent1" w:themeShade="BF"/>
        </w:rPr>
        <w:t>Generar por medio de dicho proyecto, impacto sobre una  o más de las funciones internas de la universidad, entendidas como: docencia de pregrado</w:t>
      </w:r>
      <w:r>
        <w:rPr>
          <w:rFonts w:ascii="Arial Narrow" w:hAnsi="Arial Narrow"/>
          <w:color w:val="365F91" w:themeColor="accent1" w:themeShade="BF"/>
        </w:rPr>
        <w:t xml:space="preserve"> y </w:t>
      </w:r>
      <w:r w:rsidRPr="00D2461A">
        <w:rPr>
          <w:rFonts w:ascii="Arial Narrow" w:hAnsi="Arial Narrow"/>
          <w:color w:val="365F91" w:themeColor="accent1" w:themeShade="BF"/>
        </w:rPr>
        <w:t xml:space="preserve"> postgrado</w:t>
      </w:r>
      <w:r>
        <w:rPr>
          <w:rFonts w:ascii="Arial Narrow" w:hAnsi="Arial Narrow"/>
          <w:color w:val="365F91" w:themeColor="accent1" w:themeShade="BF"/>
        </w:rPr>
        <w:t xml:space="preserve"> e </w:t>
      </w:r>
      <w:r w:rsidRPr="00D2461A">
        <w:rPr>
          <w:rFonts w:ascii="Arial Narrow" w:hAnsi="Arial Narrow"/>
          <w:color w:val="365F91" w:themeColor="accent1" w:themeShade="BF"/>
        </w:rPr>
        <w:t xml:space="preserve">Investigación. </w:t>
      </w:r>
      <w:r>
        <w:rPr>
          <w:rFonts w:ascii="Arial Narrow" w:hAnsi="Arial Narrow"/>
          <w:color w:val="365F91" w:themeColor="accent1" w:themeShade="BF"/>
        </w:rPr>
        <w:t>Desarrollando uno  más de los siguientes indicadores</w:t>
      </w:r>
      <w:r w:rsidRPr="00D2461A">
        <w:rPr>
          <w:rFonts w:ascii="Arial Narrow" w:hAnsi="Arial Narrow"/>
          <w:color w:val="365F91" w:themeColor="accent1" w:themeShade="BF"/>
        </w:rPr>
        <w:t>:</w:t>
      </w:r>
    </w:p>
    <w:p w14:paraId="41C029B3" w14:textId="77777777" w:rsidR="00BE4667" w:rsidRPr="00D2461A" w:rsidRDefault="00BE4667" w:rsidP="00BE4667">
      <w:pPr>
        <w:pStyle w:val="Prrafodelista"/>
        <w:widowControl w:val="0"/>
        <w:numPr>
          <w:ilvl w:val="1"/>
          <w:numId w:val="14"/>
        </w:numPr>
        <w:autoSpaceDE w:val="0"/>
        <w:autoSpaceDN w:val="0"/>
        <w:adjustRightInd w:val="0"/>
        <w:jc w:val="both"/>
        <w:rPr>
          <w:rFonts w:ascii="Arial Narrow" w:hAnsi="Arial Narrow"/>
          <w:color w:val="365F91" w:themeColor="accent1" w:themeShade="BF"/>
        </w:rPr>
      </w:pPr>
      <w:r>
        <w:rPr>
          <w:rFonts w:ascii="Arial Narrow" w:hAnsi="Arial Narrow"/>
          <w:color w:val="365F91" w:themeColor="accent1" w:themeShade="BF"/>
        </w:rPr>
        <w:t>Contribuir al logro de: los resultados de aprendizaje y los perfiles de egreso.</w:t>
      </w:r>
    </w:p>
    <w:p w14:paraId="040C8FB3" w14:textId="77777777" w:rsidR="00BE4667" w:rsidRPr="00D2461A" w:rsidRDefault="00BE4667" w:rsidP="00BE4667">
      <w:pPr>
        <w:pStyle w:val="Prrafodelista"/>
        <w:widowControl w:val="0"/>
        <w:numPr>
          <w:ilvl w:val="1"/>
          <w:numId w:val="14"/>
        </w:numPr>
        <w:autoSpaceDE w:val="0"/>
        <w:autoSpaceDN w:val="0"/>
        <w:adjustRightInd w:val="0"/>
        <w:jc w:val="both"/>
        <w:rPr>
          <w:rFonts w:ascii="Arial Narrow" w:hAnsi="Arial Narrow"/>
          <w:color w:val="365F91" w:themeColor="accent1" w:themeShade="BF"/>
        </w:rPr>
      </w:pPr>
      <w:r>
        <w:rPr>
          <w:rFonts w:ascii="Arial Narrow" w:hAnsi="Arial Narrow"/>
          <w:color w:val="365F91" w:themeColor="accent1" w:themeShade="BF"/>
        </w:rPr>
        <w:t>Contribuir a la pertinencia de: la oferta académica y perfiles de egreso</w:t>
      </w:r>
    </w:p>
    <w:p w14:paraId="70F16711" w14:textId="21A70684" w:rsidR="00BE4667" w:rsidRPr="00D2461A" w:rsidRDefault="00F773F1" w:rsidP="00BE4667">
      <w:pPr>
        <w:pStyle w:val="Prrafodelista"/>
        <w:widowControl w:val="0"/>
        <w:numPr>
          <w:ilvl w:val="1"/>
          <w:numId w:val="14"/>
        </w:numPr>
        <w:autoSpaceDE w:val="0"/>
        <w:autoSpaceDN w:val="0"/>
        <w:adjustRightInd w:val="0"/>
        <w:jc w:val="both"/>
        <w:rPr>
          <w:rFonts w:ascii="Arial Narrow" w:hAnsi="Arial Narrow"/>
          <w:color w:val="365F91" w:themeColor="accent1" w:themeShade="BF"/>
        </w:rPr>
      </w:pPr>
      <w:r>
        <w:rPr>
          <w:rFonts w:ascii="Arial Narrow" w:hAnsi="Arial Narrow"/>
          <w:color w:val="365F91" w:themeColor="accent1" w:themeShade="BF"/>
        </w:rPr>
        <w:t xml:space="preserve">Aportar al desarrollo de la </w:t>
      </w:r>
      <w:r w:rsidR="00BE4667">
        <w:rPr>
          <w:rFonts w:ascii="Arial Narrow" w:hAnsi="Arial Narrow"/>
          <w:color w:val="365F91" w:themeColor="accent1" w:themeShade="BF"/>
        </w:rPr>
        <w:t>Investigación de interés del Medio disciplinar y académico.</w:t>
      </w:r>
    </w:p>
    <w:p w14:paraId="780BFB59" w14:textId="77777777" w:rsidR="00BE4667" w:rsidRPr="00D2461A" w:rsidRDefault="00BE4667" w:rsidP="00BE4667">
      <w:pPr>
        <w:pStyle w:val="Prrafodelista"/>
        <w:widowControl w:val="0"/>
        <w:numPr>
          <w:ilvl w:val="1"/>
          <w:numId w:val="14"/>
        </w:numPr>
        <w:autoSpaceDE w:val="0"/>
        <w:autoSpaceDN w:val="0"/>
        <w:adjustRightInd w:val="0"/>
        <w:jc w:val="both"/>
        <w:rPr>
          <w:rFonts w:ascii="Arial Narrow" w:hAnsi="Arial Narrow"/>
          <w:color w:val="365F91" w:themeColor="accent1" w:themeShade="BF"/>
        </w:rPr>
      </w:pPr>
      <w:r>
        <w:rPr>
          <w:rFonts w:ascii="Arial Narrow" w:hAnsi="Arial Narrow"/>
          <w:color w:val="365F91" w:themeColor="accent1" w:themeShade="BF"/>
        </w:rPr>
        <w:t xml:space="preserve">Realizar proyectos de innovación de interés del medio productivo público y privado. </w:t>
      </w:r>
    </w:p>
    <w:p w14:paraId="7EB66F0D" w14:textId="77777777" w:rsidR="00BE4667" w:rsidRPr="00D2461A" w:rsidRDefault="00BE4667" w:rsidP="00BE4667">
      <w:pPr>
        <w:pStyle w:val="Prrafodelista"/>
        <w:widowControl w:val="0"/>
        <w:autoSpaceDE w:val="0"/>
        <w:autoSpaceDN w:val="0"/>
        <w:adjustRightInd w:val="0"/>
        <w:jc w:val="both"/>
        <w:rPr>
          <w:rFonts w:ascii="Arial Narrow" w:hAnsi="Arial Narrow"/>
          <w:color w:val="365F91" w:themeColor="accent1" w:themeShade="BF"/>
        </w:rPr>
      </w:pPr>
    </w:p>
    <w:p w14:paraId="37CF5151" w14:textId="77777777" w:rsidR="00BE4667" w:rsidRDefault="00BE4667" w:rsidP="00BE4667">
      <w:pPr>
        <w:pStyle w:val="Prrafodelista"/>
        <w:widowControl w:val="0"/>
        <w:numPr>
          <w:ilvl w:val="0"/>
          <w:numId w:val="13"/>
        </w:numPr>
        <w:autoSpaceDE w:val="0"/>
        <w:autoSpaceDN w:val="0"/>
        <w:adjustRightInd w:val="0"/>
        <w:jc w:val="both"/>
        <w:rPr>
          <w:rFonts w:ascii="Arial Narrow" w:hAnsi="Arial Narrow"/>
          <w:color w:val="365F91" w:themeColor="accent1" w:themeShade="BF"/>
        </w:rPr>
      </w:pPr>
      <w:r w:rsidRPr="00D2461A">
        <w:rPr>
          <w:rFonts w:ascii="Arial Narrow" w:hAnsi="Arial Narrow"/>
          <w:color w:val="365F91" w:themeColor="accent1" w:themeShade="BF"/>
        </w:rPr>
        <w:t>Coherencia en la solicitud de recursos financieros, humanos y de tiempo, acordes a los objetivos del proyecto.</w:t>
      </w:r>
    </w:p>
    <w:p w14:paraId="276F5330" w14:textId="77777777" w:rsidR="00BE4667" w:rsidRPr="00D2461A" w:rsidRDefault="00BE4667" w:rsidP="00BE4667">
      <w:pPr>
        <w:pStyle w:val="Prrafodelista"/>
        <w:widowControl w:val="0"/>
        <w:autoSpaceDE w:val="0"/>
        <w:autoSpaceDN w:val="0"/>
        <w:adjustRightInd w:val="0"/>
        <w:jc w:val="both"/>
        <w:rPr>
          <w:rFonts w:ascii="Arial Narrow" w:hAnsi="Arial Narrow"/>
          <w:color w:val="365F91" w:themeColor="accent1" w:themeShade="BF"/>
        </w:rPr>
      </w:pPr>
    </w:p>
    <w:p w14:paraId="74D72C34" w14:textId="77777777" w:rsidR="00BE4667" w:rsidRDefault="00BE4667" w:rsidP="00BE4667">
      <w:pPr>
        <w:pStyle w:val="Prrafodelista"/>
        <w:widowControl w:val="0"/>
        <w:numPr>
          <w:ilvl w:val="0"/>
          <w:numId w:val="13"/>
        </w:numPr>
        <w:autoSpaceDE w:val="0"/>
        <w:autoSpaceDN w:val="0"/>
        <w:adjustRightInd w:val="0"/>
        <w:jc w:val="both"/>
        <w:rPr>
          <w:rFonts w:ascii="Arial Narrow" w:hAnsi="Arial Narrow"/>
          <w:color w:val="365F91" w:themeColor="accent1" w:themeShade="BF"/>
        </w:rPr>
      </w:pPr>
      <w:r w:rsidRPr="00D2461A">
        <w:rPr>
          <w:rFonts w:ascii="Arial Narrow" w:hAnsi="Arial Narrow"/>
          <w:color w:val="365F91" w:themeColor="accent1" w:themeShade="BF"/>
        </w:rPr>
        <w:t>Presentar opciones complementarias de financiamiento del proyecto para un desarrollo acorde con los objetivos.</w:t>
      </w:r>
    </w:p>
    <w:p w14:paraId="7DC7C9F0" w14:textId="77777777" w:rsidR="00BE4667" w:rsidRPr="00D2461A" w:rsidRDefault="00BE4667" w:rsidP="00BE4667">
      <w:pPr>
        <w:pStyle w:val="Prrafodelista"/>
        <w:widowControl w:val="0"/>
        <w:autoSpaceDE w:val="0"/>
        <w:autoSpaceDN w:val="0"/>
        <w:adjustRightInd w:val="0"/>
        <w:jc w:val="both"/>
        <w:rPr>
          <w:rFonts w:ascii="Arial Narrow" w:hAnsi="Arial Narrow"/>
          <w:color w:val="365F91" w:themeColor="accent1" w:themeShade="BF"/>
        </w:rPr>
      </w:pPr>
    </w:p>
    <w:p w14:paraId="749AF08C" w14:textId="77777777" w:rsidR="00BE4667" w:rsidRPr="00D2461A" w:rsidRDefault="00BE4667" w:rsidP="00BE4667">
      <w:pPr>
        <w:pStyle w:val="Prrafodelista"/>
        <w:widowControl w:val="0"/>
        <w:numPr>
          <w:ilvl w:val="0"/>
          <w:numId w:val="13"/>
        </w:numPr>
        <w:autoSpaceDE w:val="0"/>
        <w:autoSpaceDN w:val="0"/>
        <w:adjustRightInd w:val="0"/>
        <w:jc w:val="both"/>
        <w:rPr>
          <w:rFonts w:ascii="Arial Narrow" w:hAnsi="Arial Narrow"/>
          <w:color w:val="365F91" w:themeColor="accent1" w:themeShade="BF"/>
        </w:rPr>
      </w:pPr>
      <w:r w:rsidRPr="00D2461A">
        <w:rPr>
          <w:rFonts w:ascii="Arial Narrow" w:hAnsi="Arial Narrow"/>
          <w:color w:val="365F91" w:themeColor="accent1" w:themeShade="BF"/>
        </w:rPr>
        <w:t>Proyectar trabajo colaborativo y transversal con distintas unidades académicas y/o administrativas.</w:t>
      </w:r>
    </w:p>
    <w:p w14:paraId="2A5CE92D" w14:textId="77777777" w:rsidR="006618F0" w:rsidRPr="00BE4667" w:rsidRDefault="006618F0" w:rsidP="006F2B27">
      <w:pPr>
        <w:widowControl w:val="0"/>
        <w:autoSpaceDE w:val="0"/>
        <w:autoSpaceDN w:val="0"/>
        <w:adjustRightInd w:val="0"/>
        <w:jc w:val="both"/>
        <w:rPr>
          <w:rFonts w:ascii="ArialNarrow-Bold" w:hAnsi="ArialNarrow-Bold"/>
          <w:color w:val="365F91" w:themeColor="accent1" w:themeShade="BF"/>
        </w:rPr>
      </w:pPr>
    </w:p>
    <w:p w14:paraId="496A26C8" w14:textId="402FE118" w:rsidR="006F2B27" w:rsidRPr="004A52E8" w:rsidRDefault="00C349E7"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 </w:t>
      </w:r>
      <w:r w:rsidR="00D03913" w:rsidRPr="004A52E8">
        <w:rPr>
          <w:rFonts w:ascii="ArialNarrow-Bold" w:hAnsi="ArialNarrow-Bold"/>
          <w:color w:val="365F91" w:themeColor="accent1" w:themeShade="BF"/>
        </w:rPr>
        <w:t xml:space="preserve">Art. </w:t>
      </w:r>
      <w:r w:rsidR="00BE4667">
        <w:rPr>
          <w:rFonts w:ascii="ArialNarrow-Bold" w:hAnsi="ArialNarrow-Bold"/>
          <w:color w:val="365F91" w:themeColor="accent1" w:themeShade="BF"/>
        </w:rPr>
        <w:t>10</w:t>
      </w:r>
      <w:r w:rsidR="00D03913" w:rsidRPr="004A52E8">
        <w:rPr>
          <w:rFonts w:ascii="ArialNarrow-Bold" w:hAnsi="ArialNarrow-Bold"/>
          <w:color w:val="365F91" w:themeColor="accent1" w:themeShade="BF"/>
        </w:rPr>
        <w:t xml:space="preserve">º: </w:t>
      </w:r>
      <w:r w:rsidR="006F2B27" w:rsidRPr="004A52E8">
        <w:rPr>
          <w:rFonts w:ascii="ArialNarrow-Bold" w:hAnsi="ArialNarrow-Bold"/>
          <w:color w:val="365F91" w:themeColor="accent1" w:themeShade="BF"/>
        </w:rPr>
        <w:t xml:space="preserve">Los criterios </w:t>
      </w:r>
      <w:r w:rsidR="00D03913" w:rsidRPr="004A52E8">
        <w:rPr>
          <w:rFonts w:ascii="ArialNarrow-Bold" w:hAnsi="ArialNarrow-Bold"/>
          <w:color w:val="365F91" w:themeColor="accent1" w:themeShade="BF"/>
        </w:rPr>
        <w:t xml:space="preserve">de evaluación </w:t>
      </w:r>
      <w:r w:rsidR="001F5548" w:rsidRPr="004A52E8">
        <w:rPr>
          <w:rFonts w:ascii="ArialNarrow-Bold" w:hAnsi="ArialNarrow-Bold"/>
          <w:color w:val="365F91" w:themeColor="accent1" w:themeShade="BF"/>
        </w:rPr>
        <w:t xml:space="preserve">para la jerarquización de las postulaciones, </w:t>
      </w:r>
      <w:r w:rsidR="00D03913" w:rsidRPr="004A52E8">
        <w:rPr>
          <w:rFonts w:ascii="ArialNarrow-Bold" w:hAnsi="ArialNarrow-Bold"/>
          <w:color w:val="365F91" w:themeColor="accent1" w:themeShade="BF"/>
        </w:rPr>
        <w:t>son</w:t>
      </w:r>
      <w:r w:rsidR="006F2B27" w:rsidRPr="004A52E8">
        <w:rPr>
          <w:rFonts w:ascii="ArialNarrow-Bold" w:hAnsi="ArialNarrow-Bold"/>
          <w:color w:val="365F91" w:themeColor="accent1" w:themeShade="BF"/>
        </w:rPr>
        <w:t>:</w:t>
      </w:r>
    </w:p>
    <w:p w14:paraId="085EB2C8" w14:textId="77777777" w:rsidR="000925DE" w:rsidRPr="004A52E8" w:rsidRDefault="000925DE" w:rsidP="006F2B27">
      <w:pPr>
        <w:widowControl w:val="0"/>
        <w:autoSpaceDE w:val="0"/>
        <w:autoSpaceDN w:val="0"/>
        <w:adjustRightInd w:val="0"/>
        <w:jc w:val="both"/>
        <w:rPr>
          <w:rFonts w:ascii="ArialNarrow-Bold" w:hAnsi="ArialNarrow-Bold"/>
          <w:color w:val="365F91" w:themeColor="accent1" w:themeShade="BF"/>
        </w:rPr>
      </w:pPr>
    </w:p>
    <w:p w14:paraId="33FD5A41" w14:textId="30EFB2E4" w:rsidR="008A240A" w:rsidRPr="004A52E8" w:rsidRDefault="009A33B9" w:rsidP="00D03913">
      <w:pPr>
        <w:widowControl w:val="0"/>
        <w:numPr>
          <w:ilvl w:val="0"/>
          <w:numId w:val="1"/>
        </w:numPr>
        <w:autoSpaceDE w:val="0"/>
        <w:autoSpaceDN w:val="0"/>
        <w:adjustRightInd w:val="0"/>
        <w:jc w:val="both"/>
        <w:rPr>
          <w:rFonts w:ascii="ArialNarrow-Bold" w:hAnsi="ArialNarrow-Bold"/>
          <w:color w:val="365F91" w:themeColor="accent1" w:themeShade="BF"/>
        </w:rPr>
      </w:pPr>
      <w:proofErr w:type="spellStart"/>
      <w:r w:rsidRPr="004A52E8">
        <w:rPr>
          <w:rFonts w:ascii="ArialNarrow-Bold" w:hAnsi="ArialNarrow-Bold"/>
          <w:b/>
          <w:color w:val="365F91" w:themeColor="accent1" w:themeShade="BF"/>
        </w:rPr>
        <w:t>Bidireccionalidad</w:t>
      </w:r>
      <w:proofErr w:type="spellEnd"/>
      <w:r w:rsidRPr="004A52E8">
        <w:rPr>
          <w:rFonts w:ascii="ArialNarrow-Bold" w:hAnsi="ArialNarrow-Bold"/>
          <w:b/>
          <w:color w:val="365F91" w:themeColor="accent1" w:themeShade="BF"/>
        </w:rPr>
        <w:t>:</w:t>
      </w:r>
      <w:r w:rsidRPr="004A52E8">
        <w:rPr>
          <w:rFonts w:ascii="ArialNarrow-Bold" w:hAnsi="ArialNarrow-Bold"/>
          <w:color w:val="365F91" w:themeColor="accent1" w:themeShade="BF"/>
        </w:rPr>
        <w:t xml:space="preserve"> Implica construir actividades </w:t>
      </w:r>
      <w:r w:rsidR="004452F8" w:rsidRPr="004A52E8">
        <w:rPr>
          <w:rFonts w:ascii="ArialNarrow-Bold" w:hAnsi="ArialNarrow-Bold"/>
          <w:color w:val="365F91" w:themeColor="accent1" w:themeShade="BF"/>
        </w:rPr>
        <w:t xml:space="preserve">de </w:t>
      </w:r>
      <w:r w:rsidRPr="004A52E8">
        <w:rPr>
          <w:rFonts w:ascii="ArialNarrow-Bold" w:hAnsi="ArialNarrow-Bold"/>
          <w:color w:val="365F91" w:themeColor="accent1" w:themeShade="BF"/>
        </w:rPr>
        <w:t>Extensión Académica a partir de la demanda y de las oportunidades de desarrollo de los actores del entorno</w:t>
      </w:r>
      <w:r w:rsidR="007B1601">
        <w:rPr>
          <w:rFonts w:ascii="ArialNarrow-Bold" w:hAnsi="ArialNarrow-Bold"/>
          <w:color w:val="365F91" w:themeColor="accent1" w:themeShade="BF"/>
        </w:rPr>
        <w:t xml:space="preserve"> interno y externo</w:t>
      </w:r>
      <w:r w:rsidRPr="004A52E8">
        <w:rPr>
          <w:rFonts w:ascii="ArialNarrow-Bold" w:hAnsi="ArialNarrow-Bold"/>
          <w:color w:val="365F91" w:themeColor="accent1" w:themeShade="BF"/>
        </w:rPr>
        <w:t>, en espacios de in</w:t>
      </w:r>
      <w:r w:rsidR="004452F8" w:rsidRPr="004A52E8">
        <w:rPr>
          <w:rFonts w:ascii="ArialNarrow-Bold" w:hAnsi="ArialNarrow-Bold"/>
          <w:color w:val="365F91" w:themeColor="accent1" w:themeShade="BF"/>
        </w:rPr>
        <w:t>teracción compartidos con é</w:t>
      </w:r>
      <w:r w:rsidR="00905919" w:rsidRPr="004A52E8">
        <w:rPr>
          <w:rFonts w:ascii="ArialNarrow-Bold" w:hAnsi="ArialNarrow-Bold"/>
          <w:color w:val="365F91" w:themeColor="accent1" w:themeShade="BF"/>
        </w:rPr>
        <w:t>stos</w:t>
      </w:r>
      <w:r w:rsidR="004452F8" w:rsidRPr="004A52E8">
        <w:rPr>
          <w:rFonts w:ascii="ArialNarrow-Bold" w:hAnsi="ArialNarrow-Bold"/>
          <w:color w:val="365F91" w:themeColor="accent1" w:themeShade="BF"/>
        </w:rPr>
        <w:t>. E</w:t>
      </w:r>
      <w:r w:rsidRPr="004A52E8">
        <w:rPr>
          <w:rFonts w:ascii="ArialNarrow-Bold" w:hAnsi="ArialNarrow-Bold"/>
          <w:color w:val="365F91" w:themeColor="accent1" w:themeShade="BF"/>
        </w:rPr>
        <w:t xml:space="preserve">l proyecto debe responder </w:t>
      </w:r>
      <w:r w:rsidR="007B1601">
        <w:rPr>
          <w:rFonts w:ascii="ArialNarrow-Bold" w:hAnsi="ArialNarrow-Bold"/>
          <w:color w:val="365F91" w:themeColor="accent1" w:themeShade="BF"/>
        </w:rPr>
        <w:t xml:space="preserve">a una inquietud </w:t>
      </w:r>
      <w:r w:rsidR="008A240A" w:rsidRPr="004A52E8">
        <w:rPr>
          <w:rFonts w:ascii="ArialNarrow-Bold" w:hAnsi="ArialNarrow-Bold"/>
          <w:color w:val="365F91" w:themeColor="accent1" w:themeShade="BF"/>
        </w:rPr>
        <w:t xml:space="preserve">real </w:t>
      </w:r>
      <w:r w:rsidR="007B1601">
        <w:rPr>
          <w:rFonts w:ascii="ArialNarrow-Bold" w:hAnsi="ArialNarrow-Bold"/>
          <w:color w:val="365F91" w:themeColor="accent1" w:themeShade="BF"/>
        </w:rPr>
        <w:t xml:space="preserve"> despertada por el </w:t>
      </w:r>
      <w:r w:rsidR="00905919" w:rsidRPr="004A52E8">
        <w:rPr>
          <w:rFonts w:ascii="ArialNarrow-Bold" w:hAnsi="ArialNarrow-Bold"/>
          <w:color w:val="365F91" w:themeColor="accent1" w:themeShade="BF"/>
        </w:rPr>
        <w:t>medio</w:t>
      </w:r>
      <w:r w:rsidR="008A240A" w:rsidRPr="004A52E8">
        <w:rPr>
          <w:rFonts w:ascii="ArialNarrow-Bold" w:hAnsi="ArialNarrow-Bold"/>
          <w:color w:val="365F91" w:themeColor="accent1" w:themeShade="BF"/>
        </w:rPr>
        <w:t>.</w:t>
      </w:r>
    </w:p>
    <w:p w14:paraId="197C40EA" w14:textId="18496400" w:rsidR="000D7198" w:rsidRPr="004A52E8" w:rsidRDefault="00905919" w:rsidP="000D7198">
      <w:pPr>
        <w:widowControl w:val="0"/>
        <w:numPr>
          <w:ilvl w:val="0"/>
          <w:numId w:val="1"/>
        </w:numPr>
        <w:autoSpaceDE w:val="0"/>
        <w:autoSpaceDN w:val="0"/>
        <w:adjustRightInd w:val="0"/>
        <w:jc w:val="both"/>
        <w:rPr>
          <w:rFonts w:ascii="ArialNarrow-Bold" w:hAnsi="ArialNarrow-Bold"/>
          <w:color w:val="365F91" w:themeColor="accent1" w:themeShade="BF"/>
        </w:rPr>
      </w:pPr>
      <w:r w:rsidRPr="004A52E8">
        <w:rPr>
          <w:rFonts w:ascii="ArialNarrow-Bold" w:hAnsi="ArialNarrow-Bold"/>
          <w:b/>
          <w:color w:val="365F91" w:themeColor="accent1" w:themeShade="BF"/>
        </w:rPr>
        <w:t>Retroalimentación con Docencia e Investigación</w:t>
      </w:r>
      <w:r w:rsidRPr="004A52E8">
        <w:rPr>
          <w:rFonts w:ascii="ArialNarrow-Bold" w:hAnsi="ArialNarrow-Bold"/>
          <w:color w:val="365F91" w:themeColor="accent1" w:themeShade="BF"/>
        </w:rPr>
        <w:t>: Requiere organizar las actividades de un modo tal que su desarrollo y resultados ejerzan una retroalimentación positiva y verificable sobre la calidad y pertinencia de las actividades de docencia e</w:t>
      </w:r>
      <w:r w:rsidR="0083152A">
        <w:rPr>
          <w:rFonts w:ascii="ArialNarrow-Bold" w:hAnsi="ArialNarrow-Bold"/>
          <w:color w:val="365F91" w:themeColor="accent1" w:themeShade="BF"/>
        </w:rPr>
        <w:t>/ o</w:t>
      </w:r>
      <w:r w:rsidRPr="004A52E8">
        <w:rPr>
          <w:rFonts w:ascii="ArialNarrow-Bold" w:hAnsi="ArialNarrow-Bold"/>
          <w:color w:val="365F91" w:themeColor="accent1" w:themeShade="BF"/>
        </w:rPr>
        <w:t xml:space="preserve"> investigación</w:t>
      </w:r>
      <w:r w:rsidR="004452F8" w:rsidRPr="004A52E8">
        <w:rPr>
          <w:rFonts w:ascii="ArialNarrow-Bold" w:hAnsi="ArialNarrow-Bold"/>
          <w:color w:val="365F91" w:themeColor="accent1" w:themeShade="BF"/>
        </w:rPr>
        <w:t>,</w:t>
      </w:r>
      <w:r w:rsidRPr="004A52E8">
        <w:rPr>
          <w:rFonts w:ascii="ArialNarrow-Bold" w:hAnsi="ArialNarrow-Bold"/>
          <w:color w:val="365F91" w:themeColor="accent1" w:themeShade="BF"/>
        </w:rPr>
        <w:t xml:space="preserve">  es decir</w:t>
      </w:r>
      <w:r w:rsidR="004452F8" w:rsidRPr="004A52E8">
        <w:rPr>
          <w:rFonts w:ascii="ArialNarrow-Bold" w:hAnsi="ArialNarrow-Bold"/>
          <w:color w:val="365F91" w:themeColor="accent1" w:themeShade="BF"/>
        </w:rPr>
        <w:t>, que</w:t>
      </w:r>
      <w:r w:rsidRPr="004A52E8">
        <w:rPr>
          <w:rFonts w:ascii="ArialNarrow-Bold" w:hAnsi="ArialNarrow-Bold"/>
          <w:color w:val="365F91" w:themeColor="accent1" w:themeShade="BF"/>
        </w:rPr>
        <w:t xml:space="preserve"> </w:t>
      </w:r>
      <w:r w:rsidR="001F5548" w:rsidRPr="004A52E8">
        <w:rPr>
          <w:rFonts w:ascii="ArialNarrow-Bold" w:hAnsi="ArialNarrow-Bold"/>
          <w:color w:val="365F91" w:themeColor="accent1" w:themeShade="BF"/>
        </w:rPr>
        <w:t>el proyecto contribuya a l</w:t>
      </w:r>
      <w:r w:rsidR="008A240A" w:rsidRPr="004A52E8">
        <w:rPr>
          <w:rFonts w:ascii="ArialNarrow-Bold" w:hAnsi="ArialNarrow-Bold"/>
          <w:color w:val="365F91" w:themeColor="accent1" w:themeShade="BF"/>
        </w:rPr>
        <w:t>a formación de los alumnos</w:t>
      </w:r>
      <w:r w:rsidRPr="004A52E8">
        <w:rPr>
          <w:rFonts w:ascii="ArialNarrow-Bold" w:hAnsi="ArialNarrow-Bold"/>
          <w:color w:val="365F91" w:themeColor="accent1" w:themeShade="BF"/>
        </w:rPr>
        <w:t xml:space="preserve">. </w:t>
      </w:r>
      <w:r w:rsidR="001F5548" w:rsidRPr="004A52E8">
        <w:rPr>
          <w:rFonts w:ascii="ArialNarrow-Bold" w:hAnsi="ArialNarrow-Bold"/>
          <w:color w:val="365F91" w:themeColor="accent1" w:themeShade="BF"/>
        </w:rPr>
        <w:t xml:space="preserve"> </w:t>
      </w:r>
    </w:p>
    <w:p w14:paraId="4ED3078E" w14:textId="77777777" w:rsidR="000D7198" w:rsidRPr="004A52E8" w:rsidRDefault="000D7198" w:rsidP="00290A6F">
      <w:pPr>
        <w:widowControl w:val="0"/>
        <w:numPr>
          <w:ilvl w:val="0"/>
          <w:numId w:val="1"/>
        </w:numPr>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 xml:space="preserve">Financiamiento: </w:t>
      </w:r>
      <w:r w:rsidRPr="004A52E8">
        <w:rPr>
          <w:rFonts w:ascii="ArialNarrow-Bold" w:hAnsi="ArialNarrow-Bold"/>
          <w:color w:val="365F91" w:themeColor="accent1" w:themeShade="BF"/>
        </w:rPr>
        <w:t>Se evaluar</w:t>
      </w:r>
      <w:r w:rsidR="004452F8" w:rsidRPr="004A52E8">
        <w:rPr>
          <w:rFonts w:ascii="ArialNarrow-Bold" w:hAnsi="ArialNarrow-Bold"/>
          <w:color w:val="365F91" w:themeColor="accent1" w:themeShade="BF"/>
        </w:rPr>
        <w:t>á</w:t>
      </w:r>
      <w:r w:rsidRPr="004A52E8">
        <w:rPr>
          <w:rFonts w:ascii="ArialNarrow-Bold" w:hAnsi="ArialNarrow-Bold"/>
          <w:color w:val="365F91" w:themeColor="accent1" w:themeShade="BF"/>
        </w:rPr>
        <w:t xml:space="preserve"> positivamente que los proyectos presenten formas complementarias de financiamiento</w:t>
      </w:r>
      <w:r w:rsidRPr="004A52E8">
        <w:rPr>
          <w:rFonts w:ascii="ArialNarrow-Bold" w:hAnsi="ArialNarrow-Bold"/>
          <w:b/>
          <w:color w:val="365F91" w:themeColor="accent1" w:themeShade="BF"/>
        </w:rPr>
        <w:t xml:space="preserve">.  </w:t>
      </w:r>
    </w:p>
    <w:p w14:paraId="10D5B56B" w14:textId="77777777" w:rsidR="008A240A" w:rsidRPr="004A52E8" w:rsidRDefault="00D63509" w:rsidP="005458CB">
      <w:pPr>
        <w:widowControl w:val="0"/>
        <w:numPr>
          <w:ilvl w:val="0"/>
          <w:numId w:val="1"/>
        </w:numPr>
        <w:autoSpaceDE w:val="0"/>
        <w:autoSpaceDN w:val="0"/>
        <w:adjustRightInd w:val="0"/>
        <w:jc w:val="both"/>
        <w:rPr>
          <w:rFonts w:ascii="ArialNarrow-Bold" w:hAnsi="ArialNarrow-Bold"/>
          <w:color w:val="365F91" w:themeColor="accent1" w:themeShade="BF"/>
        </w:rPr>
      </w:pPr>
      <w:r w:rsidRPr="004A52E8">
        <w:rPr>
          <w:rFonts w:ascii="ArialNarrow-Bold" w:hAnsi="ArialNarrow-Bold"/>
          <w:b/>
          <w:color w:val="365F91" w:themeColor="accent1" w:themeShade="BF"/>
        </w:rPr>
        <w:t>Convocatoria:</w:t>
      </w:r>
      <w:r w:rsidRPr="004A52E8">
        <w:rPr>
          <w:rFonts w:ascii="ArialNarrow-Bold" w:hAnsi="ArialNarrow-Bold"/>
          <w:color w:val="365F91" w:themeColor="accent1" w:themeShade="BF"/>
        </w:rPr>
        <w:t xml:space="preserve"> El proyecto debe invitar a actores del medio externo y de la comunidad UNAB, especialmente estudiantes. Se evaluar</w:t>
      </w:r>
      <w:r w:rsidR="004452F8" w:rsidRPr="004A52E8">
        <w:rPr>
          <w:rFonts w:ascii="ArialNarrow-Bold" w:hAnsi="ArialNarrow-Bold"/>
          <w:color w:val="365F91" w:themeColor="accent1" w:themeShade="BF"/>
        </w:rPr>
        <w:t>á</w:t>
      </w:r>
      <w:r w:rsidRPr="004A52E8">
        <w:rPr>
          <w:rFonts w:ascii="ArialNarrow-Bold" w:hAnsi="ArialNarrow-Bold"/>
          <w:color w:val="365F91" w:themeColor="accent1" w:themeShade="BF"/>
        </w:rPr>
        <w:t xml:space="preserve"> positivamente aquellos proyectos que contemplen</w:t>
      </w:r>
      <w:r w:rsidR="00DE281C" w:rsidRPr="004A52E8">
        <w:rPr>
          <w:rFonts w:ascii="ArialNarrow-Bold" w:hAnsi="ArialNarrow-Bold"/>
          <w:color w:val="365F91" w:themeColor="accent1" w:themeShade="BF"/>
        </w:rPr>
        <w:t xml:space="preserve"> un mínimo de 10</w:t>
      </w:r>
      <w:r w:rsidR="008F21B6" w:rsidRPr="004A52E8">
        <w:rPr>
          <w:rFonts w:ascii="ArialNarrow-Bold" w:hAnsi="ArialNarrow-Bold"/>
          <w:color w:val="365F91" w:themeColor="accent1" w:themeShade="BF"/>
        </w:rPr>
        <w:t xml:space="preserve">0 asistentes. </w:t>
      </w:r>
      <w:r w:rsidRPr="004A52E8">
        <w:rPr>
          <w:rFonts w:ascii="ArialNarrow-Bold" w:hAnsi="ArialNarrow-Bold"/>
          <w:color w:val="365F91" w:themeColor="accent1" w:themeShade="BF"/>
        </w:rPr>
        <w:t xml:space="preserve">  </w:t>
      </w:r>
    </w:p>
    <w:p w14:paraId="719D93BF" w14:textId="77777777" w:rsidR="008F21B6" w:rsidRPr="004A52E8" w:rsidRDefault="006F2B27" w:rsidP="0026021A">
      <w:pPr>
        <w:widowControl w:val="0"/>
        <w:numPr>
          <w:ilvl w:val="0"/>
          <w:numId w:val="1"/>
        </w:numPr>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lastRenderedPageBreak/>
        <w:t>Transversalidad</w:t>
      </w:r>
      <w:r w:rsidR="008F21B6" w:rsidRPr="004A52E8">
        <w:rPr>
          <w:rFonts w:ascii="ArialNarrow-Bold" w:hAnsi="ArialNarrow-Bold"/>
          <w:color w:val="365F91" w:themeColor="accent1" w:themeShade="BF"/>
        </w:rPr>
        <w:t>: Se evaluar</w:t>
      </w:r>
      <w:r w:rsidR="004452F8" w:rsidRPr="004A52E8">
        <w:rPr>
          <w:rFonts w:ascii="ArialNarrow-Bold" w:hAnsi="ArialNarrow-Bold"/>
          <w:color w:val="365F91" w:themeColor="accent1" w:themeShade="BF"/>
        </w:rPr>
        <w:t>á</w:t>
      </w:r>
      <w:r w:rsidR="008F21B6" w:rsidRPr="004A52E8">
        <w:rPr>
          <w:rFonts w:ascii="ArialNarrow-Bold" w:hAnsi="ArialNarrow-Bold"/>
          <w:color w:val="365F91" w:themeColor="accent1" w:themeShade="BF"/>
        </w:rPr>
        <w:t xml:space="preserve"> positivamente los proyectos que promuevan el trabajo colaborativo entre una o más carreras y una o más facultades. </w:t>
      </w:r>
    </w:p>
    <w:p w14:paraId="453A0A56" w14:textId="77777777" w:rsidR="006F2B27" w:rsidRPr="004A52E8" w:rsidRDefault="000305E2" w:rsidP="0026021A">
      <w:pPr>
        <w:widowControl w:val="0"/>
        <w:numPr>
          <w:ilvl w:val="0"/>
          <w:numId w:val="1"/>
        </w:numPr>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Coherencia</w:t>
      </w:r>
      <w:r w:rsidR="008F21B6" w:rsidRPr="004A52E8">
        <w:rPr>
          <w:rFonts w:ascii="ArialNarrow-Bold" w:hAnsi="ArialNarrow-Bold"/>
          <w:color w:val="365F91" w:themeColor="accent1" w:themeShade="BF"/>
        </w:rPr>
        <w:t>: La programación de las actividades y el presupuesto económico presentad</w:t>
      </w:r>
      <w:r w:rsidR="004452F8" w:rsidRPr="004A52E8">
        <w:rPr>
          <w:rFonts w:ascii="ArialNarrow-Bold" w:hAnsi="ArialNarrow-Bold"/>
          <w:color w:val="365F91" w:themeColor="accent1" w:themeShade="BF"/>
        </w:rPr>
        <w:t>os</w:t>
      </w:r>
      <w:r w:rsidR="008F21B6" w:rsidRPr="004A52E8">
        <w:rPr>
          <w:rFonts w:ascii="ArialNarrow-Bold" w:hAnsi="ArialNarrow-Bold"/>
          <w:color w:val="365F91" w:themeColor="accent1" w:themeShade="BF"/>
        </w:rPr>
        <w:t xml:space="preserve"> por el jefe de p</w:t>
      </w:r>
      <w:r w:rsidR="00D03913" w:rsidRPr="004A52E8">
        <w:rPr>
          <w:rFonts w:ascii="ArialNarrow-Bold" w:hAnsi="ArialNarrow-Bold"/>
          <w:color w:val="365F91" w:themeColor="accent1" w:themeShade="BF"/>
        </w:rPr>
        <w:t>royecto en el formulario de postulación</w:t>
      </w:r>
      <w:r w:rsidR="008F21B6" w:rsidRPr="004A52E8">
        <w:rPr>
          <w:rFonts w:ascii="ArialNarrow-Bold" w:hAnsi="ArialNarrow-Bold"/>
          <w:color w:val="365F91" w:themeColor="accent1" w:themeShade="BF"/>
        </w:rPr>
        <w:t>, debe</w:t>
      </w:r>
      <w:r w:rsidR="004452F8" w:rsidRPr="004A52E8">
        <w:rPr>
          <w:rFonts w:ascii="ArialNarrow-Bold" w:hAnsi="ArialNarrow-Bold"/>
          <w:color w:val="365F91" w:themeColor="accent1" w:themeShade="BF"/>
        </w:rPr>
        <w:t>n</w:t>
      </w:r>
      <w:r w:rsidR="008F21B6" w:rsidRPr="004A52E8">
        <w:rPr>
          <w:rFonts w:ascii="ArialNarrow-Bold" w:hAnsi="ArialNarrow-Bold"/>
          <w:color w:val="365F91" w:themeColor="accent1" w:themeShade="BF"/>
        </w:rPr>
        <w:t xml:space="preserve"> ser coherente</w:t>
      </w:r>
      <w:r w:rsidR="004452F8" w:rsidRPr="004A52E8">
        <w:rPr>
          <w:rFonts w:ascii="ArialNarrow-Bold" w:hAnsi="ArialNarrow-Bold"/>
          <w:color w:val="365F91" w:themeColor="accent1" w:themeShade="BF"/>
        </w:rPr>
        <w:t>s</w:t>
      </w:r>
      <w:r w:rsidR="00DE281C" w:rsidRPr="004A52E8">
        <w:rPr>
          <w:rFonts w:ascii="ArialNarrow-Bold" w:hAnsi="ArialNarrow-Bold"/>
          <w:color w:val="365F91" w:themeColor="accent1" w:themeShade="BF"/>
        </w:rPr>
        <w:t>, con sus necesidades</w:t>
      </w:r>
      <w:r w:rsidR="008F21B6" w:rsidRPr="004A52E8">
        <w:rPr>
          <w:rFonts w:ascii="ArialNarrow-Bold" w:hAnsi="ArialNarrow-Bold"/>
          <w:color w:val="365F91" w:themeColor="accent1" w:themeShade="BF"/>
        </w:rPr>
        <w:t xml:space="preserve">. </w:t>
      </w:r>
    </w:p>
    <w:p w14:paraId="5EAB5A22" w14:textId="77777777" w:rsidR="000925DE" w:rsidRPr="004A52E8" w:rsidRDefault="008F21B6" w:rsidP="000925DE">
      <w:pPr>
        <w:widowControl w:val="0"/>
        <w:numPr>
          <w:ilvl w:val="0"/>
          <w:numId w:val="1"/>
        </w:numPr>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Internacionalización:</w:t>
      </w:r>
      <w:r w:rsidRPr="004A52E8">
        <w:rPr>
          <w:rFonts w:ascii="ArialNarrow-Bold" w:hAnsi="ArialNarrow-Bold"/>
          <w:color w:val="365F91" w:themeColor="accent1" w:themeShade="BF"/>
        </w:rPr>
        <w:t xml:space="preserve">  Se evaluar</w:t>
      </w:r>
      <w:r w:rsidR="004452F8" w:rsidRPr="004A52E8">
        <w:rPr>
          <w:rFonts w:ascii="ArialNarrow-Bold" w:hAnsi="ArialNarrow-Bold"/>
          <w:color w:val="365F91" w:themeColor="accent1" w:themeShade="BF"/>
        </w:rPr>
        <w:t>á</w:t>
      </w:r>
      <w:r w:rsidRPr="004A52E8">
        <w:rPr>
          <w:rFonts w:ascii="ArialNarrow-Bold" w:hAnsi="ArialNarrow-Bold"/>
          <w:color w:val="365F91" w:themeColor="accent1" w:themeShade="BF"/>
        </w:rPr>
        <w:t xml:space="preserve"> que los proyectos </w:t>
      </w:r>
      <w:r w:rsidR="00A13D6F" w:rsidRPr="004A52E8">
        <w:rPr>
          <w:rFonts w:ascii="ArialNarrow-Bold" w:hAnsi="ArialNarrow-Bold"/>
          <w:color w:val="365F91" w:themeColor="accent1" w:themeShade="BF"/>
        </w:rPr>
        <w:t xml:space="preserve">posicionen a la Universidad, docentes y alumnos en </w:t>
      </w:r>
      <w:r w:rsidR="000305E2" w:rsidRPr="004A52E8">
        <w:rPr>
          <w:rFonts w:ascii="ArialNarrow-Bold" w:hAnsi="ArialNarrow-Bold"/>
          <w:color w:val="365F91" w:themeColor="accent1" w:themeShade="BF"/>
        </w:rPr>
        <w:t>espacios de internacionalización</w:t>
      </w:r>
      <w:r w:rsidR="00071EC3" w:rsidRPr="004A52E8">
        <w:rPr>
          <w:rFonts w:ascii="ArialNarrow-Bold" w:hAnsi="ArialNarrow-Bold"/>
          <w:color w:val="365F91" w:themeColor="accent1" w:themeShade="BF"/>
        </w:rPr>
        <w:t>.</w:t>
      </w:r>
    </w:p>
    <w:p w14:paraId="6EADC2D5" w14:textId="77777777" w:rsidR="00ED7A76" w:rsidRPr="004A52E8" w:rsidRDefault="00ED7A76" w:rsidP="00ED7A76">
      <w:pPr>
        <w:widowControl w:val="0"/>
        <w:autoSpaceDE w:val="0"/>
        <w:autoSpaceDN w:val="0"/>
        <w:adjustRightInd w:val="0"/>
        <w:ind w:left="720"/>
        <w:jc w:val="both"/>
        <w:rPr>
          <w:rFonts w:ascii="ArialNarrow-Bold" w:hAnsi="ArialNarrow-Bold"/>
          <w:color w:val="365F91" w:themeColor="accent1" w:themeShade="BF"/>
        </w:rPr>
      </w:pPr>
    </w:p>
    <w:p w14:paraId="1B186895" w14:textId="7728C8E3" w:rsidR="005922CF" w:rsidRPr="004A52E8" w:rsidRDefault="005D3AEF" w:rsidP="005D3AEF">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BE4667">
        <w:rPr>
          <w:rFonts w:ascii="ArialNarrow-Bold" w:hAnsi="ArialNarrow-Bold"/>
          <w:color w:val="365F91" w:themeColor="accent1" w:themeShade="BF"/>
        </w:rPr>
        <w:t>11</w:t>
      </w:r>
      <w:r w:rsidRPr="004A52E8">
        <w:rPr>
          <w:rFonts w:ascii="ArialNarrow-Bold" w:hAnsi="ArialNarrow-Bold"/>
          <w:color w:val="365F91" w:themeColor="accent1" w:themeShade="BF"/>
        </w:rPr>
        <w:t xml:space="preserve">º: La DEA informará mediante carta o e-mail a los Decanos de las Facultades </w:t>
      </w:r>
      <w:r w:rsidR="009C0EF5" w:rsidRPr="004A52E8">
        <w:rPr>
          <w:rFonts w:ascii="ArialNarrow-Bold" w:hAnsi="ArialNarrow-Bold"/>
          <w:color w:val="365F91" w:themeColor="accent1" w:themeShade="BF"/>
        </w:rPr>
        <w:t xml:space="preserve">y a los Jefes de Proyecto </w:t>
      </w:r>
      <w:r w:rsidRPr="004A52E8">
        <w:rPr>
          <w:rFonts w:ascii="ArialNarrow-Bold" w:hAnsi="ArialNarrow-Bold"/>
          <w:color w:val="365F91" w:themeColor="accent1" w:themeShade="BF"/>
        </w:rPr>
        <w:t>que se presentaron a concurso</w:t>
      </w:r>
      <w:r w:rsidR="00D13742" w:rsidRPr="004A52E8">
        <w:rPr>
          <w:rFonts w:ascii="ArialNarrow-Bold" w:hAnsi="ArialNarrow-Bold"/>
          <w:color w:val="365F91" w:themeColor="accent1" w:themeShade="BF"/>
        </w:rPr>
        <w:t xml:space="preserve"> de proyectos</w:t>
      </w:r>
      <w:r w:rsidRPr="004A52E8">
        <w:rPr>
          <w:rFonts w:ascii="ArialNarrow-Bold" w:hAnsi="ArialNarrow-Bold"/>
          <w:color w:val="365F91" w:themeColor="accent1" w:themeShade="BF"/>
        </w:rPr>
        <w:t>, la aprobación o rechazo de sus proyectos</w:t>
      </w:r>
      <w:r w:rsidR="00F85288" w:rsidRPr="004A52E8">
        <w:rPr>
          <w:rFonts w:ascii="ArialNarrow-Bold" w:hAnsi="ArialNarrow-Bold"/>
          <w:color w:val="365F91" w:themeColor="accent1" w:themeShade="BF"/>
        </w:rPr>
        <w:t>. El aviso se realizará</w:t>
      </w:r>
      <w:r w:rsidRPr="004A52E8">
        <w:rPr>
          <w:rFonts w:ascii="ArialNarrow-Bold" w:hAnsi="ArialNarrow-Bold"/>
          <w:color w:val="365F91" w:themeColor="accent1" w:themeShade="BF"/>
        </w:rPr>
        <w:t xml:space="preserve"> </w:t>
      </w:r>
      <w:r w:rsidR="00F85288" w:rsidRPr="004A52E8">
        <w:rPr>
          <w:rFonts w:ascii="ArialNarrow-Bold" w:hAnsi="ArialNarrow-Bold"/>
          <w:color w:val="365F91" w:themeColor="accent1" w:themeShade="BF"/>
        </w:rPr>
        <w:t>dentro de un plazo  máximo de 5 días hábiles a contar de la fecha  de haberse  generado el fallo</w:t>
      </w:r>
      <w:r w:rsidR="009756AB">
        <w:rPr>
          <w:rFonts w:ascii="ArialNarrow-Bold" w:hAnsi="ArialNarrow-Bold"/>
          <w:color w:val="365F91" w:themeColor="accent1" w:themeShade="BF"/>
        </w:rPr>
        <w:t xml:space="preserve"> final</w:t>
      </w:r>
      <w:r w:rsidR="00F85288" w:rsidRPr="004A52E8">
        <w:rPr>
          <w:rFonts w:ascii="ArialNarrow-Bold" w:hAnsi="ArialNarrow-Bold"/>
          <w:color w:val="365F91" w:themeColor="accent1" w:themeShade="BF"/>
        </w:rPr>
        <w:t xml:space="preserve"> del concurso. </w:t>
      </w:r>
      <w:r w:rsidRPr="004A52E8">
        <w:rPr>
          <w:rFonts w:ascii="ArialNarrow-Bold" w:hAnsi="ArialNarrow-Bold"/>
          <w:color w:val="365F91" w:themeColor="accent1" w:themeShade="BF"/>
        </w:rPr>
        <w:t xml:space="preserve"> </w:t>
      </w:r>
    </w:p>
    <w:p w14:paraId="1270D1B5" w14:textId="77777777" w:rsidR="00306C27" w:rsidRPr="004A52E8" w:rsidRDefault="00306C27" w:rsidP="005D3AEF">
      <w:pPr>
        <w:widowControl w:val="0"/>
        <w:autoSpaceDE w:val="0"/>
        <w:autoSpaceDN w:val="0"/>
        <w:adjustRightInd w:val="0"/>
        <w:jc w:val="both"/>
        <w:rPr>
          <w:rFonts w:ascii="ArialNarrow-Bold" w:hAnsi="ArialNarrow-Bold"/>
          <w:color w:val="365F91" w:themeColor="accent1" w:themeShade="BF"/>
        </w:rPr>
      </w:pPr>
    </w:p>
    <w:p w14:paraId="0D29BB5D" w14:textId="27394601" w:rsidR="00306C27" w:rsidRPr="004A52E8" w:rsidRDefault="00306C27" w:rsidP="005D3AEF">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BE4667">
        <w:rPr>
          <w:rFonts w:ascii="ArialNarrow-Bold" w:hAnsi="ArialNarrow-Bold"/>
          <w:color w:val="365F91" w:themeColor="accent1" w:themeShade="BF"/>
        </w:rPr>
        <w:t>12</w:t>
      </w:r>
      <w:r w:rsidRPr="004A52E8">
        <w:rPr>
          <w:rFonts w:ascii="ArialNarrow-Bold" w:hAnsi="ArialNarrow-Bold"/>
          <w:color w:val="365F91" w:themeColor="accent1" w:themeShade="BF"/>
        </w:rPr>
        <w:t xml:space="preserve">º: Junto con </w:t>
      </w:r>
      <w:r w:rsidR="004D068C" w:rsidRPr="004A52E8">
        <w:rPr>
          <w:rFonts w:ascii="ArialNarrow-Bold" w:hAnsi="ArialNarrow-Bold"/>
          <w:color w:val="365F91" w:themeColor="accent1" w:themeShade="BF"/>
        </w:rPr>
        <w:t>l</w:t>
      </w:r>
      <w:r w:rsidR="00BE5007" w:rsidRPr="004A52E8">
        <w:rPr>
          <w:rFonts w:ascii="ArialNarrow-Bold" w:hAnsi="ArialNarrow-Bold"/>
          <w:color w:val="365F91" w:themeColor="accent1" w:themeShade="BF"/>
        </w:rPr>
        <w:t>os documentos entregados en la C</w:t>
      </w:r>
      <w:r w:rsidR="004D068C" w:rsidRPr="004A52E8">
        <w:rPr>
          <w:rFonts w:ascii="ArialNarrow-Bold" w:hAnsi="ArialNarrow-Bold"/>
          <w:color w:val="365F91" w:themeColor="accent1" w:themeShade="BF"/>
        </w:rPr>
        <w:t>eremonia de Adjudicación</w:t>
      </w:r>
      <w:r w:rsidR="00A227CB" w:rsidRPr="004A52E8">
        <w:rPr>
          <w:rFonts w:ascii="ArialNarrow-Bold" w:hAnsi="ArialNarrow-Bold"/>
          <w:color w:val="365F91" w:themeColor="accent1" w:themeShade="BF"/>
        </w:rPr>
        <w:t>,</w:t>
      </w:r>
      <w:r w:rsidRPr="004A52E8">
        <w:rPr>
          <w:rFonts w:ascii="ArialNarrow-Bold" w:hAnsi="ArialNarrow-Bold"/>
          <w:color w:val="365F91" w:themeColor="accent1" w:themeShade="BF"/>
        </w:rPr>
        <w:t xml:space="preserve"> se en</w:t>
      </w:r>
      <w:r w:rsidR="00507C01" w:rsidRPr="004A52E8">
        <w:rPr>
          <w:rFonts w:ascii="ArialNarrow-Bold" w:hAnsi="ArialNarrow-Bold"/>
          <w:color w:val="365F91" w:themeColor="accent1" w:themeShade="BF"/>
        </w:rPr>
        <w:t>tregará</w:t>
      </w:r>
      <w:r w:rsidRPr="004A52E8">
        <w:rPr>
          <w:rFonts w:ascii="ArialNarrow-Bold" w:hAnsi="ArialNarrow-Bold"/>
          <w:color w:val="365F91" w:themeColor="accent1" w:themeShade="BF"/>
        </w:rPr>
        <w:t xml:space="preserve"> una copia de</w:t>
      </w:r>
      <w:r w:rsidR="00F85288" w:rsidRPr="004A52E8">
        <w:rPr>
          <w:rFonts w:ascii="ArialNarrow-Bold" w:hAnsi="ArialNarrow-Bold"/>
          <w:color w:val="365F91" w:themeColor="accent1" w:themeShade="BF"/>
        </w:rPr>
        <w:t xml:space="preserve"> </w:t>
      </w:r>
      <w:r w:rsidRPr="004A52E8">
        <w:rPr>
          <w:rFonts w:ascii="ArialNarrow-Bold" w:hAnsi="ArialNarrow-Bold"/>
          <w:color w:val="365F91" w:themeColor="accent1" w:themeShade="BF"/>
        </w:rPr>
        <w:t>l</w:t>
      </w:r>
      <w:r w:rsidR="00F85288" w:rsidRPr="004A52E8">
        <w:rPr>
          <w:rFonts w:ascii="ArialNarrow-Bold" w:hAnsi="ArialNarrow-Bold"/>
          <w:color w:val="365F91" w:themeColor="accent1" w:themeShade="BF"/>
        </w:rPr>
        <w:t>a</w:t>
      </w:r>
      <w:r w:rsidRPr="004A52E8">
        <w:rPr>
          <w:rFonts w:ascii="ArialNarrow-Bold" w:hAnsi="ArialNarrow-Bold"/>
          <w:color w:val="365F91" w:themeColor="accent1" w:themeShade="BF"/>
        </w:rPr>
        <w:t xml:space="preserve"> </w:t>
      </w:r>
      <w:r w:rsidR="009F3726" w:rsidRPr="004A52E8">
        <w:rPr>
          <w:rFonts w:ascii="ArialNarrow-Bold" w:hAnsi="ArialNarrow-Bold"/>
          <w:color w:val="365F91" w:themeColor="accent1" w:themeShade="BF"/>
        </w:rPr>
        <w:t>"</w:t>
      </w:r>
      <w:r w:rsidR="009C665D" w:rsidRPr="004A52E8">
        <w:rPr>
          <w:rFonts w:ascii="ArialNarrow-Bold" w:hAnsi="ArialNarrow-Bold"/>
          <w:color w:val="365F91" w:themeColor="accent1" w:themeShade="BF"/>
        </w:rPr>
        <w:t>Guía</w:t>
      </w:r>
      <w:r w:rsidRPr="004A52E8">
        <w:rPr>
          <w:rFonts w:ascii="ArialNarrow-Bold" w:hAnsi="ArialNarrow-Bold"/>
          <w:color w:val="365F91" w:themeColor="accent1" w:themeShade="BF"/>
        </w:rPr>
        <w:t xml:space="preserve"> para la Realización de una Actividad de Extensión Acad</w:t>
      </w:r>
      <w:r w:rsidR="009F3726" w:rsidRPr="004A52E8">
        <w:rPr>
          <w:rFonts w:ascii="ArialNarrow-Bold" w:hAnsi="ArialNarrow-Bold"/>
          <w:color w:val="365F91" w:themeColor="accent1" w:themeShade="BF"/>
        </w:rPr>
        <w:t xml:space="preserve">émica", en </w:t>
      </w:r>
      <w:r w:rsidR="00F85288" w:rsidRPr="004A52E8">
        <w:rPr>
          <w:rFonts w:ascii="ArialNarrow-Bold" w:hAnsi="ArialNarrow-Bold"/>
          <w:color w:val="365F91" w:themeColor="accent1" w:themeShade="BF"/>
        </w:rPr>
        <w:t>la</w:t>
      </w:r>
      <w:r w:rsidR="009F3726" w:rsidRPr="004A52E8">
        <w:rPr>
          <w:rFonts w:ascii="ArialNarrow-Bold" w:hAnsi="ArialNarrow-Bold"/>
          <w:color w:val="365F91" w:themeColor="accent1" w:themeShade="BF"/>
        </w:rPr>
        <w:t xml:space="preserve"> que se detalla cómo preparar y cómo llevar a cabo una actividad tipo.</w:t>
      </w:r>
      <w:r w:rsidR="00507C01" w:rsidRPr="004A52E8">
        <w:rPr>
          <w:rFonts w:ascii="ArialNarrow-Bold" w:hAnsi="ArialNarrow-Bold"/>
          <w:color w:val="365F91" w:themeColor="accent1" w:themeShade="BF"/>
        </w:rPr>
        <w:t xml:space="preserve"> É</w:t>
      </w:r>
      <w:r w:rsidR="004D068C" w:rsidRPr="004A52E8">
        <w:rPr>
          <w:rFonts w:ascii="ArialNarrow-Bold" w:hAnsi="ArialNarrow-Bold"/>
          <w:color w:val="365F91" w:themeColor="accent1" w:themeShade="BF"/>
        </w:rPr>
        <w:t xml:space="preserve">sta también </w:t>
      </w:r>
      <w:r w:rsidR="00507C01" w:rsidRPr="004A52E8">
        <w:rPr>
          <w:rFonts w:ascii="ArialNarrow-Bold" w:hAnsi="ArialNarrow-Bold"/>
          <w:color w:val="365F91" w:themeColor="accent1" w:themeShade="BF"/>
        </w:rPr>
        <w:t xml:space="preserve"> estará disponible en la página DEA en "documentos".</w:t>
      </w:r>
    </w:p>
    <w:p w14:paraId="146CB793" w14:textId="77777777" w:rsidR="005556BF" w:rsidRPr="004A52E8" w:rsidRDefault="005556BF" w:rsidP="005556BF">
      <w:pPr>
        <w:widowControl w:val="0"/>
        <w:autoSpaceDE w:val="0"/>
        <w:autoSpaceDN w:val="0"/>
        <w:adjustRightInd w:val="0"/>
        <w:jc w:val="both"/>
        <w:rPr>
          <w:rFonts w:ascii="ArialNarrow-Bold" w:hAnsi="ArialNarrow-Bold"/>
          <w:color w:val="365F91" w:themeColor="accent1" w:themeShade="BF"/>
        </w:rPr>
      </w:pPr>
    </w:p>
    <w:p w14:paraId="29CB4CE2" w14:textId="55835044" w:rsidR="005556BF" w:rsidRPr="004A52E8" w:rsidRDefault="009756AB" w:rsidP="005556BF">
      <w:pPr>
        <w:widowControl w:val="0"/>
        <w:autoSpaceDE w:val="0"/>
        <w:autoSpaceDN w:val="0"/>
        <w:adjustRightInd w:val="0"/>
        <w:jc w:val="both"/>
        <w:rPr>
          <w:rFonts w:ascii="ArialNarrow-Bold" w:hAnsi="ArialNarrow-Bold"/>
          <w:color w:val="365F91" w:themeColor="accent1" w:themeShade="BF"/>
        </w:rPr>
      </w:pPr>
      <w:r>
        <w:rPr>
          <w:rFonts w:ascii="ArialNarrow-Bold" w:hAnsi="ArialNarrow-Bold"/>
          <w:color w:val="365F91" w:themeColor="accent1" w:themeShade="BF"/>
        </w:rPr>
        <w:t>Art.13</w:t>
      </w:r>
      <w:r w:rsidR="005556BF" w:rsidRPr="004A52E8">
        <w:rPr>
          <w:rFonts w:ascii="ArialNarrow-Bold" w:hAnsi="ArialNarrow-Bold"/>
          <w:color w:val="365F91" w:themeColor="accent1" w:themeShade="BF"/>
        </w:rPr>
        <w:t>. La fecha de realización deberá estar fijada al momento de la adjudicación. La Dirección General de Vinculación con el Medio se reservará el derecho de sugerir una nueva  fecha en función de la disposición de la agenda institucional.</w:t>
      </w:r>
    </w:p>
    <w:p w14:paraId="775142B4" w14:textId="77777777" w:rsidR="00992DA0" w:rsidRPr="004A52E8" w:rsidRDefault="00992DA0" w:rsidP="005D3AEF">
      <w:pPr>
        <w:widowControl w:val="0"/>
        <w:autoSpaceDE w:val="0"/>
        <w:autoSpaceDN w:val="0"/>
        <w:adjustRightInd w:val="0"/>
        <w:jc w:val="both"/>
        <w:rPr>
          <w:rFonts w:ascii="ArialNarrow-Bold" w:hAnsi="ArialNarrow-Bold"/>
          <w:color w:val="365F91" w:themeColor="accent1" w:themeShade="BF"/>
        </w:rPr>
      </w:pPr>
    </w:p>
    <w:p w14:paraId="0378F3F9" w14:textId="287026C4" w:rsidR="00992DA0" w:rsidRDefault="009756AB" w:rsidP="00992DA0">
      <w:pPr>
        <w:widowControl w:val="0"/>
        <w:autoSpaceDE w:val="0"/>
        <w:autoSpaceDN w:val="0"/>
        <w:adjustRightInd w:val="0"/>
        <w:jc w:val="both"/>
        <w:rPr>
          <w:rFonts w:ascii="ArialNarrow-Bold" w:hAnsi="ArialNarrow-Bold"/>
          <w:color w:val="365F91" w:themeColor="accent1" w:themeShade="BF"/>
        </w:rPr>
      </w:pPr>
      <w:r>
        <w:rPr>
          <w:rFonts w:ascii="ArialNarrow-Bold" w:hAnsi="ArialNarrow-Bold"/>
          <w:color w:val="365F91" w:themeColor="accent1" w:themeShade="BF"/>
        </w:rPr>
        <w:t>Art.14</w:t>
      </w:r>
      <w:r w:rsidR="00992DA0" w:rsidRPr="004A52E8">
        <w:rPr>
          <w:rFonts w:ascii="ArialNarrow-Bold" w:hAnsi="ArialNarrow-Bold"/>
          <w:color w:val="365F91" w:themeColor="accent1" w:themeShade="BF"/>
        </w:rPr>
        <w:t>º. Si el jefe de proyecto</w:t>
      </w:r>
      <w:r w:rsidR="00EB7C5D">
        <w:rPr>
          <w:rFonts w:ascii="ArialNarrow-Bold" w:hAnsi="ArialNarrow-Bold"/>
          <w:color w:val="365F91" w:themeColor="accent1" w:themeShade="BF"/>
        </w:rPr>
        <w:t xml:space="preserve"> o el tutor correspondiente</w:t>
      </w:r>
      <w:r w:rsidR="00992DA0" w:rsidRPr="004A52E8">
        <w:rPr>
          <w:rFonts w:ascii="ArialNarrow-Bold" w:hAnsi="ArialNarrow-Bold"/>
          <w:color w:val="365F91" w:themeColor="accent1" w:themeShade="BF"/>
        </w:rPr>
        <w:t>, por razones de fuerza mayor no pudiese</w:t>
      </w:r>
      <w:r w:rsidR="00EB7C5D">
        <w:rPr>
          <w:rFonts w:ascii="ArialNarrow-Bold" w:hAnsi="ArialNarrow-Bold"/>
          <w:color w:val="365F91" w:themeColor="accent1" w:themeShade="BF"/>
        </w:rPr>
        <w:t>n</w:t>
      </w:r>
      <w:r w:rsidR="00992DA0" w:rsidRPr="004A52E8">
        <w:rPr>
          <w:rFonts w:ascii="ArialNarrow-Bold" w:hAnsi="ArialNarrow-Bold"/>
          <w:color w:val="365F91" w:themeColor="accent1" w:themeShade="BF"/>
        </w:rPr>
        <w:t xml:space="preserve"> hacerse cargo del proyecto o ya no perteneciera</w:t>
      </w:r>
      <w:r w:rsidR="00BE6859">
        <w:rPr>
          <w:rFonts w:ascii="ArialNarrow-Bold" w:hAnsi="ArialNarrow-Bold"/>
          <w:color w:val="365F91" w:themeColor="accent1" w:themeShade="BF"/>
        </w:rPr>
        <w:t>n</w:t>
      </w:r>
      <w:r w:rsidR="00992DA0" w:rsidRPr="004A52E8">
        <w:rPr>
          <w:rFonts w:ascii="ArialNarrow-Bold" w:hAnsi="ArialNarrow-Bold"/>
          <w:color w:val="365F91" w:themeColor="accent1" w:themeShade="BF"/>
        </w:rPr>
        <w:t xml:space="preserve"> a la Institución, es facultad del Decano</w:t>
      </w:r>
      <w:r w:rsidR="00A227CB" w:rsidRPr="004A52E8">
        <w:rPr>
          <w:rFonts w:ascii="ArialNarrow-Bold" w:hAnsi="ArialNarrow-Bold"/>
          <w:color w:val="365F91" w:themeColor="accent1" w:themeShade="BF"/>
        </w:rPr>
        <w:t xml:space="preserve"> </w:t>
      </w:r>
      <w:r w:rsidR="00992DA0" w:rsidRPr="004A52E8">
        <w:rPr>
          <w:rFonts w:ascii="ArialNarrow-Bold" w:hAnsi="ArialNarrow-Bold"/>
          <w:color w:val="365F91" w:themeColor="accent1" w:themeShade="BF"/>
        </w:rPr>
        <w:t xml:space="preserve">reasignar la responsabilidad de la dirección del </w:t>
      </w:r>
      <w:r w:rsidR="00A227CB" w:rsidRPr="004A52E8">
        <w:rPr>
          <w:rFonts w:ascii="ArialNarrow-Bold" w:hAnsi="ArialNarrow-Bold"/>
          <w:color w:val="365F91" w:themeColor="accent1" w:themeShade="BF"/>
        </w:rPr>
        <w:t>proyecto.</w:t>
      </w:r>
    </w:p>
    <w:p w14:paraId="52343F3E" w14:textId="77777777" w:rsidR="00BE6859" w:rsidRDefault="00BE6859" w:rsidP="00992DA0">
      <w:pPr>
        <w:widowControl w:val="0"/>
        <w:autoSpaceDE w:val="0"/>
        <w:autoSpaceDN w:val="0"/>
        <w:adjustRightInd w:val="0"/>
        <w:jc w:val="both"/>
        <w:rPr>
          <w:rFonts w:ascii="ArialNarrow-Bold" w:hAnsi="ArialNarrow-Bold"/>
          <w:color w:val="365F91" w:themeColor="accent1" w:themeShade="BF"/>
        </w:rPr>
      </w:pPr>
    </w:p>
    <w:p w14:paraId="396B18AC" w14:textId="23B205C6" w:rsidR="00BE6859" w:rsidRPr="004A52E8" w:rsidRDefault="009756AB" w:rsidP="00992DA0">
      <w:pPr>
        <w:widowControl w:val="0"/>
        <w:autoSpaceDE w:val="0"/>
        <w:autoSpaceDN w:val="0"/>
        <w:adjustRightInd w:val="0"/>
        <w:jc w:val="both"/>
        <w:rPr>
          <w:rFonts w:ascii="ArialNarrow-Bold" w:hAnsi="ArialNarrow-Bold"/>
          <w:color w:val="365F91" w:themeColor="accent1" w:themeShade="BF"/>
        </w:rPr>
      </w:pPr>
      <w:r>
        <w:rPr>
          <w:rFonts w:ascii="ArialNarrow-Bold" w:hAnsi="ArialNarrow-Bold"/>
          <w:color w:val="365F91" w:themeColor="accent1" w:themeShade="BF"/>
        </w:rPr>
        <w:t>Art.15</w:t>
      </w:r>
      <w:r w:rsidR="00BE6859">
        <w:rPr>
          <w:rFonts w:ascii="ArialNarrow-Bold" w:hAnsi="ArialNarrow-Bold"/>
          <w:color w:val="365F91" w:themeColor="accent1" w:themeShade="BF"/>
        </w:rPr>
        <w:t xml:space="preserve"> .Los  proyectos adjudicados no pueden ser cambiados en su forma ni en su fondo. De no poder realizarse, los fondos serán reabsorbidos por la DEA. </w:t>
      </w:r>
    </w:p>
    <w:p w14:paraId="5C9E4E95" w14:textId="77777777" w:rsidR="006F2B27" w:rsidRPr="004A52E8" w:rsidRDefault="006F2B27" w:rsidP="00DE0895">
      <w:pPr>
        <w:widowControl w:val="0"/>
        <w:autoSpaceDE w:val="0"/>
        <w:autoSpaceDN w:val="0"/>
        <w:adjustRightInd w:val="0"/>
        <w:jc w:val="both"/>
        <w:rPr>
          <w:rFonts w:ascii="ArialNarrow-Bold" w:hAnsi="ArialNarrow-Bold"/>
          <w:color w:val="365F91" w:themeColor="accent1" w:themeShade="BF"/>
        </w:rPr>
      </w:pPr>
    </w:p>
    <w:p w14:paraId="40398AA3" w14:textId="77777777" w:rsidR="00ED7A76" w:rsidRPr="004A52E8" w:rsidRDefault="00ED7A76" w:rsidP="00DE0895">
      <w:pPr>
        <w:widowControl w:val="0"/>
        <w:autoSpaceDE w:val="0"/>
        <w:autoSpaceDN w:val="0"/>
        <w:adjustRightInd w:val="0"/>
        <w:jc w:val="both"/>
        <w:rPr>
          <w:rFonts w:ascii="ArialNarrow-Bold" w:hAnsi="ArialNarrow-Bold"/>
          <w:b/>
          <w:color w:val="365F91" w:themeColor="accent1" w:themeShade="BF"/>
        </w:rPr>
      </w:pPr>
    </w:p>
    <w:p w14:paraId="7A886741" w14:textId="77777777" w:rsidR="00E404F7" w:rsidRPr="004A52E8" w:rsidRDefault="00E404F7" w:rsidP="00DE0895">
      <w:pPr>
        <w:widowControl w:val="0"/>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DE LOS FONDOS</w:t>
      </w:r>
    </w:p>
    <w:p w14:paraId="5DEE12DC" w14:textId="22ACA8A8" w:rsidR="00BE5007" w:rsidRPr="004A52E8" w:rsidRDefault="008B4F06"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9F3726" w:rsidRPr="004A52E8">
        <w:rPr>
          <w:rFonts w:ascii="ArialNarrow-Bold" w:hAnsi="ArialNarrow-Bold"/>
          <w:color w:val="365F91" w:themeColor="accent1" w:themeShade="BF"/>
        </w:rPr>
        <w:t>1</w:t>
      </w:r>
      <w:r w:rsidR="009756AB">
        <w:rPr>
          <w:rFonts w:ascii="ArialNarrow-Bold" w:hAnsi="ArialNarrow-Bold"/>
          <w:color w:val="365F91" w:themeColor="accent1" w:themeShade="BF"/>
        </w:rPr>
        <w:t xml:space="preserve">6º </w:t>
      </w:r>
      <w:r w:rsidRPr="004A52E8">
        <w:rPr>
          <w:rFonts w:ascii="ArialNarrow-Bold" w:hAnsi="ArialNarrow-Bold"/>
          <w:color w:val="365F91" w:themeColor="accent1" w:themeShade="BF"/>
        </w:rPr>
        <w:t xml:space="preserve"> </w:t>
      </w:r>
      <w:r w:rsidR="007300E0" w:rsidRPr="004A52E8">
        <w:rPr>
          <w:rFonts w:ascii="ArialNarrow-Bold" w:hAnsi="ArialNarrow-Bold"/>
          <w:color w:val="365F91" w:themeColor="accent1" w:themeShade="BF"/>
        </w:rPr>
        <w:t xml:space="preserve">Los </w:t>
      </w:r>
      <w:r w:rsidR="00BE6859">
        <w:rPr>
          <w:rFonts w:ascii="ArialNarrow-Bold" w:hAnsi="ArialNarrow-Bold"/>
          <w:color w:val="365F91" w:themeColor="accent1" w:themeShade="BF"/>
        </w:rPr>
        <w:t xml:space="preserve">alumnos </w:t>
      </w:r>
      <w:r w:rsidR="007300E0" w:rsidRPr="004A52E8">
        <w:rPr>
          <w:rFonts w:ascii="ArialNarrow-Bold" w:hAnsi="ArialNarrow-Bold"/>
          <w:color w:val="365F91" w:themeColor="accent1" w:themeShade="BF"/>
        </w:rPr>
        <w:t xml:space="preserve">podrán postular </w:t>
      </w:r>
      <w:r w:rsidR="00DE281C" w:rsidRPr="004A52E8">
        <w:rPr>
          <w:rFonts w:ascii="ArialNarrow-Bold" w:hAnsi="ArialNarrow-Bold"/>
          <w:color w:val="365F91" w:themeColor="accent1" w:themeShade="BF"/>
        </w:rPr>
        <w:t xml:space="preserve">a </w:t>
      </w:r>
      <w:r w:rsidR="00A227CB" w:rsidRPr="004A52E8">
        <w:rPr>
          <w:rFonts w:ascii="ArialNarrow-Bold" w:hAnsi="ArialNarrow-Bold"/>
          <w:color w:val="365F91" w:themeColor="accent1" w:themeShade="BF"/>
        </w:rPr>
        <w:t xml:space="preserve"> proyectos regulares</w:t>
      </w:r>
      <w:r w:rsidR="005556BF" w:rsidRPr="004A52E8">
        <w:rPr>
          <w:rFonts w:ascii="ArialNarrow-Bold" w:hAnsi="ArialNarrow-Bold"/>
          <w:color w:val="365F91" w:themeColor="accent1" w:themeShade="BF"/>
        </w:rPr>
        <w:t>:</w:t>
      </w:r>
    </w:p>
    <w:p w14:paraId="115671A5" w14:textId="77777777" w:rsidR="00507C01" w:rsidRPr="004A52E8" w:rsidRDefault="008A240A" w:rsidP="00070389">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b/>
          <w:color w:val="365F91" w:themeColor="accent1" w:themeShade="BF"/>
        </w:rPr>
        <w:t>Monto a solicitar</w:t>
      </w:r>
      <w:r w:rsidR="003B6F0E" w:rsidRPr="004A52E8">
        <w:rPr>
          <w:rFonts w:ascii="ArialNarrow-Bold" w:hAnsi="ArialNarrow-Bold"/>
          <w:color w:val="365F91" w:themeColor="accent1" w:themeShade="BF"/>
        </w:rPr>
        <w:t xml:space="preserve">: </w:t>
      </w:r>
      <w:r w:rsidR="001F5548" w:rsidRPr="004A52E8">
        <w:rPr>
          <w:rFonts w:ascii="ArialNarrow-Bold" w:hAnsi="ArialNarrow-Bold"/>
          <w:color w:val="365F91" w:themeColor="accent1" w:themeShade="BF"/>
        </w:rPr>
        <w:t>d</w:t>
      </w:r>
      <w:r w:rsidR="003B6F0E" w:rsidRPr="004A52E8">
        <w:rPr>
          <w:rFonts w:ascii="ArialNarrow-Bold" w:hAnsi="ArialNarrow-Bold"/>
          <w:color w:val="365F91" w:themeColor="accent1" w:themeShade="BF"/>
        </w:rPr>
        <w:t>e</w:t>
      </w:r>
      <w:r w:rsidRPr="004A52E8">
        <w:rPr>
          <w:rFonts w:ascii="ArialNarrow-Bold" w:hAnsi="ArialNarrow-Bold"/>
          <w:color w:val="365F91" w:themeColor="accent1" w:themeShade="BF"/>
        </w:rPr>
        <w:t xml:space="preserve">pendiendo de la envergadura del </w:t>
      </w:r>
      <w:r w:rsidR="001F5548" w:rsidRPr="004A52E8">
        <w:rPr>
          <w:rFonts w:ascii="ArialNarrow-Bold" w:hAnsi="ArialNarrow-Bold"/>
          <w:color w:val="365F91" w:themeColor="accent1" w:themeShade="BF"/>
        </w:rPr>
        <w:t>proyecto</w:t>
      </w:r>
      <w:r w:rsidRPr="004A52E8">
        <w:rPr>
          <w:rFonts w:ascii="ArialNarrow-Bold" w:hAnsi="ArialNarrow-Bold"/>
          <w:color w:val="365F91" w:themeColor="accent1" w:themeShade="BF"/>
        </w:rPr>
        <w:t>,</w:t>
      </w:r>
      <w:r w:rsidR="003B6F0E" w:rsidRPr="004A52E8">
        <w:rPr>
          <w:rFonts w:ascii="ArialNarrow-Bold" w:hAnsi="ArialNarrow-Bold"/>
          <w:color w:val="365F91" w:themeColor="accent1" w:themeShade="BF"/>
        </w:rPr>
        <w:t xml:space="preserve"> </w:t>
      </w:r>
      <w:r w:rsidR="001F5548" w:rsidRPr="004A52E8">
        <w:rPr>
          <w:rFonts w:ascii="ArialNarrow-Bold" w:hAnsi="ArialNarrow-Bold"/>
          <w:color w:val="365F91" w:themeColor="accent1" w:themeShade="BF"/>
        </w:rPr>
        <w:t>l</w:t>
      </w:r>
      <w:r w:rsidR="008B4F06" w:rsidRPr="004A52E8">
        <w:rPr>
          <w:rFonts w:ascii="ArialNarrow-Bold" w:hAnsi="ArialNarrow-Bold"/>
          <w:color w:val="365F91" w:themeColor="accent1" w:themeShade="BF"/>
        </w:rPr>
        <w:t>os fondos máximos asignables por proyecto son $</w:t>
      </w:r>
      <w:r w:rsidR="00BE6859">
        <w:rPr>
          <w:rFonts w:ascii="ArialNarrow-Bold" w:hAnsi="ArialNarrow-Bold"/>
          <w:color w:val="365F91" w:themeColor="accent1" w:themeShade="BF"/>
        </w:rPr>
        <w:t xml:space="preserve"> 1</w:t>
      </w:r>
      <w:r w:rsidR="00100221">
        <w:rPr>
          <w:rFonts w:ascii="ArialNarrow-Bold" w:hAnsi="ArialNarrow-Bold"/>
          <w:color w:val="365F91" w:themeColor="accent1" w:themeShade="BF"/>
        </w:rPr>
        <w:t>.</w:t>
      </w:r>
      <w:r w:rsidR="008B4F06" w:rsidRPr="004A52E8">
        <w:rPr>
          <w:rFonts w:ascii="ArialNarrow-Bold" w:hAnsi="ArialNarrow-Bold"/>
          <w:color w:val="365F91" w:themeColor="accent1" w:themeShade="BF"/>
        </w:rPr>
        <w:t>000.000</w:t>
      </w:r>
      <w:r w:rsidR="001F5548" w:rsidRPr="004A52E8">
        <w:rPr>
          <w:rFonts w:ascii="ArialNarrow-Bold" w:hAnsi="ArialNarrow-Bold"/>
          <w:color w:val="365F91" w:themeColor="accent1" w:themeShade="BF"/>
        </w:rPr>
        <w:t>, siempre que la convocatoria</w:t>
      </w:r>
      <w:r w:rsidR="00DC4411" w:rsidRPr="004A52E8">
        <w:rPr>
          <w:rFonts w:ascii="ArialNarrow-Bold" w:hAnsi="ArialNarrow-Bold"/>
          <w:color w:val="365F91" w:themeColor="accent1" w:themeShade="BF"/>
        </w:rPr>
        <w:t>,</w:t>
      </w:r>
      <w:r w:rsidR="001F5548" w:rsidRPr="004A52E8">
        <w:rPr>
          <w:rFonts w:ascii="ArialNarrow-Bold" w:hAnsi="ArialNarrow-Bold"/>
          <w:color w:val="365F91" w:themeColor="accent1" w:themeShade="BF"/>
        </w:rPr>
        <w:t xml:space="preserve"> </w:t>
      </w:r>
      <w:r w:rsidR="00DC4411" w:rsidRPr="004A52E8">
        <w:rPr>
          <w:rFonts w:ascii="ArialNarrow-Bold" w:hAnsi="ArialNarrow-Bold"/>
          <w:color w:val="365F91" w:themeColor="accent1" w:themeShade="BF"/>
        </w:rPr>
        <w:t xml:space="preserve">el </w:t>
      </w:r>
      <w:r w:rsidR="001F5548" w:rsidRPr="004A52E8">
        <w:rPr>
          <w:rFonts w:ascii="ArialNarrow-Bold" w:hAnsi="ArialNarrow-Bold"/>
          <w:color w:val="365F91" w:themeColor="accent1" w:themeShade="BF"/>
        </w:rPr>
        <w:t xml:space="preserve">nivel </w:t>
      </w:r>
      <w:r w:rsidR="00DC4411" w:rsidRPr="004A52E8">
        <w:rPr>
          <w:rFonts w:ascii="ArialNarrow-Bold" w:hAnsi="ArialNarrow-Bold"/>
          <w:color w:val="365F91" w:themeColor="accent1" w:themeShade="BF"/>
        </w:rPr>
        <w:t xml:space="preserve">y el impacto </w:t>
      </w:r>
      <w:r w:rsidR="001F5548" w:rsidRPr="004A52E8">
        <w:rPr>
          <w:rFonts w:ascii="ArialNarrow-Bold" w:hAnsi="ArialNarrow-Bold"/>
          <w:color w:val="365F91" w:themeColor="accent1" w:themeShade="BF"/>
        </w:rPr>
        <w:t>de la actividad</w:t>
      </w:r>
      <w:r w:rsidR="00DC4411" w:rsidRPr="004A52E8">
        <w:rPr>
          <w:rFonts w:ascii="ArialNarrow-Bold" w:hAnsi="ArialNarrow-Bold"/>
          <w:color w:val="365F91" w:themeColor="accent1" w:themeShade="BF"/>
        </w:rPr>
        <w:t>,</w:t>
      </w:r>
      <w:r w:rsidR="001F5548" w:rsidRPr="004A52E8">
        <w:rPr>
          <w:rFonts w:ascii="ArialNarrow-Bold" w:hAnsi="ArialNarrow-Bold"/>
          <w:color w:val="365F91" w:themeColor="accent1" w:themeShade="BF"/>
        </w:rPr>
        <w:t xml:space="preserve"> lo amerite</w:t>
      </w:r>
      <w:r w:rsidR="00DC4411" w:rsidRPr="004A52E8">
        <w:rPr>
          <w:rFonts w:ascii="ArialNarrow-Bold" w:hAnsi="ArialNarrow-Bold"/>
          <w:color w:val="365F91" w:themeColor="accent1" w:themeShade="BF"/>
        </w:rPr>
        <w:t>n</w:t>
      </w:r>
      <w:r w:rsidR="005C623A" w:rsidRPr="004A52E8">
        <w:rPr>
          <w:rFonts w:ascii="ArialNarrow-Bold" w:hAnsi="ArialNarrow-Bold"/>
          <w:color w:val="365F91" w:themeColor="accent1" w:themeShade="BF"/>
        </w:rPr>
        <w:t>.</w:t>
      </w:r>
      <w:r w:rsidR="009C665D" w:rsidRPr="004A52E8">
        <w:rPr>
          <w:rFonts w:ascii="ArialNarrow-Bold" w:hAnsi="ArialNarrow-Bold"/>
          <w:color w:val="365F91" w:themeColor="accent1" w:themeShade="BF"/>
        </w:rPr>
        <w:t xml:space="preserve"> </w:t>
      </w:r>
      <w:r w:rsidR="00BE6859">
        <w:rPr>
          <w:rFonts w:ascii="ArialNarrow-Bold" w:hAnsi="ArialNarrow-Bold"/>
          <w:color w:val="365F91" w:themeColor="accent1" w:themeShade="BF"/>
        </w:rPr>
        <w:t xml:space="preserve">La Comisión podrá reservarse el derecho de asignar montos menores a los solicitados en función de la no justificación de los </w:t>
      </w:r>
      <w:proofErr w:type="spellStart"/>
      <w:r w:rsidR="00BE6859">
        <w:rPr>
          <w:rFonts w:ascii="ArialNarrow-Bold" w:hAnsi="ArialNarrow-Bold"/>
          <w:color w:val="365F91" w:themeColor="accent1" w:themeShade="BF"/>
        </w:rPr>
        <w:t>items</w:t>
      </w:r>
      <w:proofErr w:type="spellEnd"/>
      <w:r w:rsidR="00BE6859">
        <w:rPr>
          <w:rFonts w:ascii="ArialNarrow-Bold" w:hAnsi="ArialNarrow-Bold"/>
          <w:color w:val="365F91" w:themeColor="accent1" w:themeShade="BF"/>
        </w:rPr>
        <w:t xml:space="preserve"> incluidos.</w:t>
      </w:r>
    </w:p>
    <w:p w14:paraId="3C5273C0" w14:textId="77777777" w:rsidR="001F5548" w:rsidRPr="004A52E8" w:rsidRDefault="001F5548" w:rsidP="00070389">
      <w:pPr>
        <w:widowControl w:val="0"/>
        <w:autoSpaceDE w:val="0"/>
        <w:autoSpaceDN w:val="0"/>
        <w:adjustRightInd w:val="0"/>
        <w:jc w:val="both"/>
        <w:rPr>
          <w:rFonts w:ascii="ArialNarrow-Bold" w:hAnsi="ArialNarrow-Bold"/>
          <w:b/>
          <w:color w:val="365F91" w:themeColor="accent1" w:themeShade="BF"/>
        </w:rPr>
      </w:pPr>
    </w:p>
    <w:p w14:paraId="422F580E" w14:textId="254C8044" w:rsidR="00F14733" w:rsidRPr="004A52E8" w:rsidRDefault="005C623A" w:rsidP="00F14733">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lastRenderedPageBreak/>
        <w:t>Art. 1</w:t>
      </w:r>
      <w:r w:rsidR="009756AB">
        <w:rPr>
          <w:rFonts w:ascii="ArialNarrow-Bold" w:hAnsi="ArialNarrow-Bold"/>
          <w:color w:val="365F91" w:themeColor="accent1" w:themeShade="BF"/>
        </w:rPr>
        <w:t>7</w:t>
      </w:r>
      <w:r w:rsidRPr="004A52E8">
        <w:rPr>
          <w:rFonts w:ascii="ArialNarrow-Bold" w:hAnsi="ArialNarrow-Bold"/>
          <w:color w:val="365F91" w:themeColor="accent1" w:themeShade="BF"/>
        </w:rPr>
        <w:t xml:space="preserve">º: Los fondos </w:t>
      </w:r>
      <w:proofErr w:type="spellStart"/>
      <w:r w:rsidRPr="004A52E8">
        <w:rPr>
          <w:rFonts w:ascii="ArialNarrow-Bold" w:hAnsi="ArialNarrow-Bold"/>
          <w:color w:val="365F91" w:themeColor="accent1" w:themeShade="BF"/>
        </w:rPr>
        <w:t>concursables</w:t>
      </w:r>
      <w:proofErr w:type="spellEnd"/>
      <w:r w:rsidRPr="004A52E8">
        <w:rPr>
          <w:rFonts w:ascii="ArialNarrow-Bold" w:hAnsi="ArialNarrow-Bold"/>
          <w:color w:val="365F91" w:themeColor="accent1" w:themeShade="BF"/>
        </w:rPr>
        <w:t xml:space="preserve"> de la DEA sólo pueden ser utilizados para la puesta en marcha y re</w:t>
      </w:r>
      <w:r w:rsidR="00ED7A76" w:rsidRPr="004A52E8">
        <w:rPr>
          <w:rFonts w:ascii="ArialNarrow-Bold" w:hAnsi="ArialNarrow-Bold"/>
          <w:color w:val="365F91" w:themeColor="accent1" w:themeShade="BF"/>
        </w:rPr>
        <w:t>alización del proyecto aprobado, sin posibilidad de exceder el monto asignado</w:t>
      </w:r>
      <w:r w:rsidR="00F14733" w:rsidRPr="004A52E8">
        <w:rPr>
          <w:rFonts w:ascii="ArialNarrow-Bold" w:hAnsi="ArialNarrow-Bold"/>
          <w:color w:val="365F91" w:themeColor="accent1" w:themeShade="BF"/>
        </w:rPr>
        <w:t>.</w:t>
      </w:r>
      <w:r w:rsidR="00BF2AB8" w:rsidRPr="00BF2AB8">
        <w:t xml:space="preserve"> </w:t>
      </w:r>
      <w:r w:rsidR="00BF2AB8" w:rsidRPr="00BF2AB8">
        <w:rPr>
          <w:rFonts w:ascii="ArialNarrow-Bold" w:hAnsi="ArialNarrow-Bold"/>
          <w:color w:val="365F91" w:themeColor="accent1" w:themeShade="BF"/>
        </w:rPr>
        <w:t>. Por otro lado, la adjudicación de estos fondos no son compatibles con fondos de la Dirección de Marketing asignados a la Facultad, salvo con expreso consentimiento (escrito) y coordinación de ambas Direcciones en cuanto al destino de los mismos.</w:t>
      </w:r>
    </w:p>
    <w:p w14:paraId="2D51D99E" w14:textId="77777777" w:rsidR="00F14733" w:rsidRPr="004A52E8" w:rsidRDefault="00F14733" w:rsidP="00F14733">
      <w:pPr>
        <w:widowControl w:val="0"/>
        <w:autoSpaceDE w:val="0"/>
        <w:autoSpaceDN w:val="0"/>
        <w:adjustRightInd w:val="0"/>
        <w:jc w:val="both"/>
        <w:rPr>
          <w:rFonts w:ascii="ArialNarrow-Bold" w:hAnsi="ArialNarrow-Bold"/>
          <w:color w:val="365F91" w:themeColor="accent1" w:themeShade="BF"/>
        </w:rPr>
      </w:pPr>
    </w:p>
    <w:p w14:paraId="381655A5" w14:textId="237AF9CD" w:rsidR="00507C01" w:rsidRPr="004A52E8" w:rsidRDefault="00AA54F7"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De esta forma</w:t>
      </w:r>
      <w:r w:rsidR="00A227CB" w:rsidRPr="004A52E8">
        <w:rPr>
          <w:rFonts w:ascii="ArialNarrow-Bold" w:hAnsi="ArialNarrow-Bold"/>
          <w:color w:val="365F91" w:themeColor="accent1" w:themeShade="BF"/>
        </w:rPr>
        <w:t>,</w:t>
      </w:r>
      <w:r w:rsidRPr="004A52E8">
        <w:rPr>
          <w:rFonts w:ascii="ArialNarrow-Bold" w:hAnsi="ArialNarrow-Bold"/>
          <w:color w:val="365F91" w:themeColor="accent1" w:themeShade="BF"/>
        </w:rPr>
        <w:t xml:space="preserve"> es responsabilidad de la Facultad la </w:t>
      </w:r>
      <w:r w:rsidR="007F40A5" w:rsidRPr="004A52E8">
        <w:rPr>
          <w:rFonts w:ascii="ArialNarrow-Bold" w:hAnsi="ArialNarrow-Bold"/>
          <w:color w:val="365F91" w:themeColor="accent1" w:themeShade="BF"/>
        </w:rPr>
        <w:t xml:space="preserve">correcta </w:t>
      </w:r>
      <w:r w:rsidRPr="004A52E8">
        <w:rPr>
          <w:rFonts w:ascii="ArialNarrow-Bold" w:hAnsi="ArialNarrow-Bold"/>
          <w:color w:val="365F91" w:themeColor="accent1" w:themeShade="BF"/>
        </w:rPr>
        <w:t>administración de los fondos, en la figura del jefe de proyecto</w:t>
      </w:r>
      <w:r w:rsidR="00BE6859">
        <w:rPr>
          <w:rFonts w:ascii="ArialNarrow-Bold" w:hAnsi="ArialNarrow-Bold"/>
          <w:color w:val="365F91" w:themeColor="accent1" w:themeShade="BF"/>
        </w:rPr>
        <w:t xml:space="preserve"> y su tutor</w:t>
      </w:r>
      <w:r w:rsidR="00594547" w:rsidRPr="004A52E8">
        <w:rPr>
          <w:rFonts w:ascii="ArialNarrow-Bold" w:hAnsi="ArialNarrow-Bold"/>
          <w:color w:val="365F91" w:themeColor="accent1" w:themeShade="BF"/>
        </w:rPr>
        <w:t xml:space="preserve">, sin posibilidad de </w:t>
      </w:r>
      <w:r w:rsidR="00507C01" w:rsidRPr="004A52E8">
        <w:rPr>
          <w:rFonts w:ascii="ArialNarrow-Bold" w:hAnsi="ArialNarrow-Bold"/>
          <w:color w:val="365F91" w:themeColor="accent1" w:themeShade="BF"/>
        </w:rPr>
        <w:t>exced</w:t>
      </w:r>
      <w:r w:rsidR="00594547" w:rsidRPr="004A52E8">
        <w:rPr>
          <w:rFonts w:ascii="ArialNarrow-Bold" w:hAnsi="ArialNarrow-Bold"/>
          <w:color w:val="365F91" w:themeColor="accent1" w:themeShade="BF"/>
        </w:rPr>
        <w:t>er</w:t>
      </w:r>
      <w:r w:rsidR="00507C01" w:rsidRPr="004A52E8">
        <w:rPr>
          <w:rFonts w:ascii="ArialNarrow-Bold" w:hAnsi="ArialNarrow-Bold"/>
          <w:color w:val="365F91" w:themeColor="accent1" w:themeShade="BF"/>
        </w:rPr>
        <w:t xml:space="preserve"> lo adjudicado</w:t>
      </w:r>
      <w:r w:rsidR="00ED6601">
        <w:rPr>
          <w:rFonts w:ascii="ArialNarrow-Bold" w:hAnsi="ArialNarrow-Bold"/>
          <w:color w:val="365F91" w:themeColor="accent1" w:themeShade="BF"/>
        </w:rPr>
        <w:t>, au</w:t>
      </w:r>
      <w:r w:rsidR="00594547" w:rsidRPr="004A52E8">
        <w:rPr>
          <w:rFonts w:ascii="ArialNarrow-Bold" w:hAnsi="ArialNarrow-Bold"/>
          <w:color w:val="365F91" w:themeColor="accent1" w:themeShade="BF"/>
        </w:rPr>
        <w:t xml:space="preserve">n considerando ingresos por inscripciones. Es de responsabilidad de la </w:t>
      </w:r>
      <w:r w:rsidRPr="004A52E8">
        <w:rPr>
          <w:rFonts w:ascii="ArialNarrow-Bold" w:hAnsi="ArialNarrow-Bold"/>
          <w:color w:val="365F91" w:themeColor="accent1" w:themeShade="BF"/>
        </w:rPr>
        <w:t xml:space="preserve"> Facultad</w:t>
      </w:r>
      <w:r w:rsidR="00594547" w:rsidRPr="004A52E8">
        <w:rPr>
          <w:rFonts w:ascii="ArialNarrow-Bold" w:hAnsi="ArialNarrow-Bold"/>
          <w:color w:val="365F91" w:themeColor="accent1" w:themeShade="BF"/>
        </w:rPr>
        <w:t>, cualquier gasto adicional.</w:t>
      </w:r>
      <w:r w:rsidRPr="004A52E8">
        <w:rPr>
          <w:rFonts w:ascii="ArialNarrow-Bold" w:hAnsi="ArialNarrow-Bold"/>
          <w:color w:val="365F91" w:themeColor="accent1" w:themeShade="BF"/>
        </w:rPr>
        <w:t xml:space="preserve"> </w:t>
      </w:r>
    </w:p>
    <w:p w14:paraId="4BE06D36" w14:textId="77777777" w:rsidR="00594547" w:rsidRPr="004A52E8" w:rsidRDefault="00594547" w:rsidP="006F2B27">
      <w:pPr>
        <w:widowControl w:val="0"/>
        <w:autoSpaceDE w:val="0"/>
        <w:autoSpaceDN w:val="0"/>
        <w:adjustRightInd w:val="0"/>
        <w:jc w:val="both"/>
        <w:rPr>
          <w:rFonts w:ascii="ArialNarrow-Bold" w:hAnsi="ArialNarrow-Bold"/>
          <w:color w:val="365F91" w:themeColor="accent1" w:themeShade="BF"/>
        </w:rPr>
      </w:pPr>
    </w:p>
    <w:p w14:paraId="7BCA9B63" w14:textId="1D56D8AB" w:rsidR="00E00270" w:rsidRPr="004A52E8" w:rsidRDefault="00E00270"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Art. 1</w:t>
      </w:r>
      <w:r w:rsidR="009756AB">
        <w:rPr>
          <w:rFonts w:ascii="ArialNarrow-Bold" w:hAnsi="ArialNarrow-Bold"/>
          <w:color w:val="365F91" w:themeColor="accent1" w:themeShade="BF"/>
        </w:rPr>
        <w:t>8</w:t>
      </w:r>
      <w:r w:rsidRPr="004A52E8">
        <w:rPr>
          <w:rFonts w:ascii="ArialNarrow-Bold" w:hAnsi="ArialNarrow-Bold"/>
          <w:color w:val="365F91" w:themeColor="accent1" w:themeShade="BF"/>
        </w:rPr>
        <w:t xml:space="preserve">º: </w:t>
      </w:r>
      <w:r w:rsidR="006F2B27" w:rsidRPr="004A52E8">
        <w:rPr>
          <w:rFonts w:ascii="ArialNarrow-Bold" w:hAnsi="ArialNarrow-Bold"/>
          <w:color w:val="365F91" w:themeColor="accent1" w:themeShade="BF"/>
        </w:rPr>
        <w:t xml:space="preserve">La </w:t>
      </w:r>
      <w:r w:rsidR="00C549F0" w:rsidRPr="004A52E8">
        <w:rPr>
          <w:rFonts w:ascii="ArialNarrow-Bold" w:hAnsi="ArialNarrow-Bold"/>
          <w:color w:val="365F91" w:themeColor="accent1" w:themeShade="BF"/>
        </w:rPr>
        <w:t xml:space="preserve"> Dirección </w:t>
      </w:r>
      <w:r w:rsidR="00A11E44" w:rsidRPr="004A52E8">
        <w:rPr>
          <w:rFonts w:ascii="ArialNarrow-Bold" w:hAnsi="ArialNarrow-Bold"/>
          <w:color w:val="365F91" w:themeColor="accent1" w:themeShade="BF"/>
        </w:rPr>
        <w:t>de Extensión Académica</w:t>
      </w:r>
      <w:r w:rsidR="00766D3F" w:rsidRPr="004A52E8">
        <w:rPr>
          <w:rFonts w:ascii="ArialNarrow-Bold" w:hAnsi="ArialNarrow-Bold"/>
          <w:color w:val="365F91" w:themeColor="accent1" w:themeShade="BF"/>
        </w:rPr>
        <w:t xml:space="preserve"> realizar</w:t>
      </w:r>
      <w:r w:rsidR="00594547" w:rsidRPr="004A52E8">
        <w:rPr>
          <w:rFonts w:ascii="ArialNarrow-Bold" w:hAnsi="ArialNarrow-Bold"/>
          <w:color w:val="365F91" w:themeColor="accent1" w:themeShade="BF"/>
        </w:rPr>
        <w:t>á</w:t>
      </w:r>
      <w:r w:rsidR="00766D3F" w:rsidRPr="004A52E8">
        <w:rPr>
          <w:rFonts w:ascii="ArialNarrow-Bold" w:hAnsi="ArialNarrow-Bold"/>
          <w:color w:val="365F91" w:themeColor="accent1" w:themeShade="BF"/>
        </w:rPr>
        <w:t xml:space="preserve"> las coordinaciones pertinentes  para que </w:t>
      </w:r>
      <w:r w:rsidR="006F2B27" w:rsidRPr="004A52E8">
        <w:rPr>
          <w:rFonts w:ascii="ArialNarrow-Bold" w:hAnsi="ArialNarrow-Bold"/>
          <w:color w:val="365F91" w:themeColor="accent1" w:themeShade="BF"/>
        </w:rPr>
        <w:t xml:space="preserve"> cada </w:t>
      </w:r>
      <w:r w:rsidRPr="004A52E8">
        <w:rPr>
          <w:rFonts w:ascii="ArialNarrow-Bold" w:hAnsi="ArialNarrow-Bold"/>
          <w:color w:val="365F91" w:themeColor="accent1" w:themeShade="BF"/>
        </w:rPr>
        <w:t>J</w:t>
      </w:r>
      <w:r w:rsidR="006F2B27" w:rsidRPr="004A52E8">
        <w:rPr>
          <w:rFonts w:ascii="ArialNarrow-Bold" w:hAnsi="ArialNarrow-Bold"/>
          <w:color w:val="365F91" w:themeColor="accent1" w:themeShade="BF"/>
        </w:rPr>
        <w:t xml:space="preserve">efe de </w:t>
      </w:r>
      <w:r w:rsidRPr="004A52E8">
        <w:rPr>
          <w:rFonts w:ascii="ArialNarrow-Bold" w:hAnsi="ArialNarrow-Bold"/>
          <w:color w:val="365F91" w:themeColor="accent1" w:themeShade="BF"/>
        </w:rPr>
        <w:t>P</w:t>
      </w:r>
      <w:r w:rsidR="00766D3F" w:rsidRPr="004A52E8">
        <w:rPr>
          <w:rFonts w:ascii="ArialNarrow-Bold" w:hAnsi="ArialNarrow-Bold"/>
          <w:color w:val="365F91" w:themeColor="accent1" w:themeShade="BF"/>
        </w:rPr>
        <w:t>royecto tenga acceso a</w:t>
      </w:r>
      <w:r w:rsidR="006F2B27" w:rsidRPr="004A52E8">
        <w:rPr>
          <w:rFonts w:ascii="ArialNarrow-Bold" w:hAnsi="ArialNarrow-Bold"/>
          <w:color w:val="365F91" w:themeColor="accent1" w:themeShade="BF"/>
        </w:rPr>
        <w:t xml:space="preserve"> la infraestructura </w:t>
      </w:r>
      <w:r w:rsidRPr="004A52E8">
        <w:rPr>
          <w:rFonts w:ascii="ArialNarrow-Bold" w:hAnsi="ArialNarrow-Bold"/>
          <w:color w:val="365F91" w:themeColor="accent1" w:themeShade="BF"/>
        </w:rPr>
        <w:t xml:space="preserve">de la Universidad </w:t>
      </w:r>
      <w:r w:rsidR="006F2B27" w:rsidRPr="004A52E8">
        <w:rPr>
          <w:rFonts w:ascii="ArialNarrow-Bold" w:hAnsi="ArialNarrow-Bold"/>
          <w:color w:val="365F91" w:themeColor="accent1" w:themeShade="BF"/>
        </w:rPr>
        <w:t xml:space="preserve"> que requiera </w:t>
      </w:r>
      <w:r w:rsidRPr="004A52E8">
        <w:rPr>
          <w:rFonts w:ascii="ArialNarrow-Bold" w:hAnsi="ArialNarrow-Bold"/>
          <w:color w:val="365F91" w:themeColor="accent1" w:themeShade="BF"/>
        </w:rPr>
        <w:t xml:space="preserve">(salas, auditorios, medios audiovisuales, etc.), </w:t>
      </w:r>
      <w:r w:rsidR="006F2B27" w:rsidRPr="004A52E8">
        <w:rPr>
          <w:rFonts w:ascii="ArialNarrow-Bold" w:hAnsi="ArialNarrow-Bold"/>
          <w:color w:val="365F91" w:themeColor="accent1" w:themeShade="BF"/>
        </w:rPr>
        <w:t xml:space="preserve">absorbiendo los costos de éstos. </w:t>
      </w:r>
      <w:r w:rsidR="004D01BC" w:rsidRPr="004A52E8">
        <w:rPr>
          <w:rFonts w:ascii="ArialNarrow-Bold" w:hAnsi="ArialNarrow-Bold"/>
          <w:color w:val="365F91" w:themeColor="accent1" w:themeShade="BF"/>
        </w:rPr>
        <w:t>La  Dirección G</w:t>
      </w:r>
      <w:r w:rsidR="00A11E44" w:rsidRPr="004A52E8">
        <w:rPr>
          <w:rFonts w:ascii="ArialNarrow-Bold" w:hAnsi="ArialNarrow-Bold"/>
          <w:color w:val="365F91" w:themeColor="accent1" w:themeShade="BF"/>
        </w:rPr>
        <w:t>eneral de Comunicaciones po</w:t>
      </w:r>
      <w:r w:rsidR="00D20747" w:rsidRPr="004A52E8">
        <w:rPr>
          <w:rFonts w:ascii="ArialNarrow-Bold" w:hAnsi="ArialNarrow-Bold"/>
          <w:color w:val="365F91" w:themeColor="accent1" w:themeShade="BF"/>
        </w:rPr>
        <w:t>n</w:t>
      </w:r>
      <w:r w:rsidR="00A11E44" w:rsidRPr="004A52E8">
        <w:rPr>
          <w:rFonts w:ascii="ArialNarrow-Bold" w:hAnsi="ArialNarrow-Bold"/>
          <w:color w:val="365F91" w:themeColor="accent1" w:themeShade="BF"/>
        </w:rPr>
        <w:t xml:space="preserve">drá a disposición de cada Proyecto adjudicado, los apoyos comunicacionales requeridos a través de las Direcciones de Marketing </w:t>
      </w:r>
      <w:r w:rsidR="00BC659D" w:rsidRPr="004A52E8">
        <w:rPr>
          <w:rFonts w:ascii="ArialNarrow-Bold" w:hAnsi="ArialNarrow-Bold"/>
          <w:color w:val="365F91" w:themeColor="accent1" w:themeShade="BF"/>
        </w:rPr>
        <w:t>que corresponden a</w:t>
      </w:r>
      <w:r w:rsidR="00A11E44" w:rsidRPr="004A52E8">
        <w:rPr>
          <w:rFonts w:ascii="ArialNarrow-Bold" w:hAnsi="ArialNarrow-Bold"/>
          <w:color w:val="365F91" w:themeColor="accent1" w:themeShade="BF"/>
        </w:rPr>
        <w:t xml:space="preserve"> cada Facultad.  </w:t>
      </w:r>
    </w:p>
    <w:p w14:paraId="26B81EF3" w14:textId="77777777" w:rsidR="00E00270" w:rsidRPr="004A52E8" w:rsidRDefault="00E00270" w:rsidP="006F2B27">
      <w:pPr>
        <w:widowControl w:val="0"/>
        <w:autoSpaceDE w:val="0"/>
        <w:autoSpaceDN w:val="0"/>
        <w:adjustRightInd w:val="0"/>
        <w:jc w:val="both"/>
        <w:rPr>
          <w:rFonts w:ascii="ArialNarrow-Bold" w:hAnsi="ArialNarrow-Bold"/>
          <w:color w:val="365F91" w:themeColor="accent1" w:themeShade="BF"/>
        </w:rPr>
      </w:pPr>
    </w:p>
    <w:p w14:paraId="00881F08" w14:textId="25EB541B" w:rsidR="003B1E5C" w:rsidRPr="004A52E8" w:rsidRDefault="00E00270"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9756AB">
        <w:rPr>
          <w:rFonts w:ascii="ArialNarrow-Bold" w:hAnsi="ArialNarrow-Bold"/>
          <w:color w:val="365F91" w:themeColor="accent1" w:themeShade="BF"/>
        </w:rPr>
        <w:t>19</w:t>
      </w:r>
      <w:r w:rsidRPr="004A52E8">
        <w:rPr>
          <w:rFonts w:ascii="ArialNarrow-Bold" w:hAnsi="ArialNarrow-Bold"/>
          <w:color w:val="365F91" w:themeColor="accent1" w:themeShade="BF"/>
        </w:rPr>
        <w:t xml:space="preserve">º: Los fondos asignados se dividen principalmente, pero no exclusivamente, en tres </w:t>
      </w:r>
      <w:proofErr w:type="spellStart"/>
      <w:r w:rsidRPr="004A52E8">
        <w:rPr>
          <w:rFonts w:ascii="ArialNarrow-Bold" w:hAnsi="ArialNarrow-Bold"/>
          <w:color w:val="365F91" w:themeColor="accent1" w:themeShade="BF"/>
        </w:rPr>
        <w:t>ítemes</w:t>
      </w:r>
      <w:proofErr w:type="spellEnd"/>
      <w:r w:rsidRPr="004A52E8">
        <w:rPr>
          <w:rFonts w:ascii="ArialNarrow-Bold" w:hAnsi="ArialNarrow-Bold"/>
          <w:color w:val="365F91" w:themeColor="accent1" w:themeShade="BF"/>
        </w:rPr>
        <w:t xml:space="preserve">: </w:t>
      </w:r>
    </w:p>
    <w:p w14:paraId="011B25B7" w14:textId="40EAB0FB" w:rsidR="003B1E5C" w:rsidRPr="004A52E8" w:rsidRDefault="00E00270" w:rsidP="003B1E5C">
      <w:pPr>
        <w:pStyle w:val="Prrafodelista"/>
        <w:widowControl w:val="0"/>
        <w:numPr>
          <w:ilvl w:val="0"/>
          <w:numId w:val="8"/>
        </w:numPr>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(i) Pago de facturas</w:t>
      </w:r>
      <w:r w:rsidR="00A11E44" w:rsidRPr="004A52E8">
        <w:rPr>
          <w:rFonts w:ascii="ArialNarrow-Bold" w:hAnsi="ArialNarrow-Bold"/>
          <w:color w:val="365F91" w:themeColor="accent1" w:themeShade="BF"/>
        </w:rPr>
        <w:t xml:space="preserve"> </w:t>
      </w:r>
      <w:r w:rsidR="00D20747" w:rsidRPr="004A52E8">
        <w:rPr>
          <w:rFonts w:ascii="ArialNarrow-Bold" w:hAnsi="ArialNarrow-Bold"/>
          <w:color w:val="365F91" w:themeColor="accent1" w:themeShade="BF"/>
        </w:rPr>
        <w:t>(a</w:t>
      </w:r>
      <w:r w:rsidR="00A11E44" w:rsidRPr="004A52E8">
        <w:rPr>
          <w:rFonts w:ascii="ArialNarrow-Bold" w:hAnsi="ArialNarrow-Bold"/>
          <w:color w:val="365F91" w:themeColor="accent1" w:themeShade="BF"/>
        </w:rPr>
        <w:t xml:space="preserve"> través del Sistema </w:t>
      </w:r>
      <w:proofErr w:type="spellStart"/>
      <w:r w:rsidR="001F5548" w:rsidRPr="004A52E8">
        <w:rPr>
          <w:rFonts w:ascii="ArialNarrow-Bold" w:hAnsi="ArialNarrow-Bold"/>
          <w:color w:val="365F91" w:themeColor="accent1" w:themeShade="BF"/>
        </w:rPr>
        <w:t>P</w:t>
      </w:r>
      <w:r w:rsidR="00A11E44" w:rsidRPr="004A52E8">
        <w:rPr>
          <w:rFonts w:ascii="ArialNarrow-Bold" w:hAnsi="ArialNarrow-Bold"/>
          <w:color w:val="365F91" w:themeColor="accent1" w:themeShade="BF"/>
        </w:rPr>
        <w:t>eoplesoft</w:t>
      </w:r>
      <w:proofErr w:type="spellEnd"/>
      <w:r w:rsidR="00BA4415">
        <w:rPr>
          <w:rFonts w:ascii="ArialNarrow-Bold" w:hAnsi="ArialNarrow-Bold"/>
          <w:color w:val="365F91" w:themeColor="accent1" w:themeShade="BF"/>
        </w:rPr>
        <w:t xml:space="preserve"> por medio de Cotizaciones </w:t>
      </w:r>
      <w:r w:rsidR="006256B5">
        <w:rPr>
          <w:rFonts w:ascii="ArialNarrow-Bold" w:hAnsi="ArialNarrow-Bold"/>
          <w:color w:val="365F91" w:themeColor="accent1" w:themeShade="BF"/>
        </w:rPr>
        <w:t>realizadas por sistema</w:t>
      </w:r>
      <w:r w:rsidR="00A11E44" w:rsidRPr="004A52E8">
        <w:rPr>
          <w:rFonts w:ascii="ArialNarrow-Bold" w:hAnsi="ArialNarrow-Bold"/>
          <w:color w:val="365F91" w:themeColor="accent1" w:themeShade="BF"/>
        </w:rPr>
        <w:t>)</w:t>
      </w:r>
    </w:p>
    <w:p w14:paraId="09828C9D" w14:textId="77777777" w:rsidR="003B1E5C" w:rsidRPr="004A52E8" w:rsidRDefault="00E00270" w:rsidP="003B1E5C">
      <w:pPr>
        <w:pStyle w:val="Prrafodelista"/>
        <w:widowControl w:val="0"/>
        <w:numPr>
          <w:ilvl w:val="0"/>
          <w:numId w:val="8"/>
        </w:numPr>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(ii) Pago de boletas de honorarios, </w:t>
      </w:r>
    </w:p>
    <w:p w14:paraId="70592BAC" w14:textId="7E622833" w:rsidR="00E00270" w:rsidRDefault="00E00270" w:rsidP="006256B5">
      <w:pPr>
        <w:widowControl w:val="0"/>
        <w:autoSpaceDE w:val="0"/>
        <w:autoSpaceDN w:val="0"/>
        <w:adjustRightInd w:val="0"/>
        <w:jc w:val="both"/>
        <w:rPr>
          <w:rFonts w:ascii="ArialNarrow-Bold" w:hAnsi="ArialNarrow-Bold"/>
          <w:color w:val="365F91" w:themeColor="accent1" w:themeShade="BF"/>
        </w:rPr>
      </w:pPr>
    </w:p>
    <w:p w14:paraId="36D4A672" w14:textId="5F59AC29" w:rsidR="006256B5" w:rsidRPr="006256B5" w:rsidRDefault="006256B5" w:rsidP="006256B5">
      <w:pPr>
        <w:widowControl w:val="0"/>
        <w:autoSpaceDE w:val="0"/>
        <w:autoSpaceDN w:val="0"/>
        <w:adjustRightInd w:val="0"/>
        <w:jc w:val="both"/>
        <w:rPr>
          <w:rFonts w:ascii="ArialNarrow-Bold" w:hAnsi="ArialNarrow-Bold"/>
          <w:color w:val="365F91" w:themeColor="accent1" w:themeShade="BF"/>
        </w:rPr>
      </w:pPr>
      <w:r w:rsidRPr="006256B5">
        <w:rPr>
          <w:rFonts w:ascii="ArialNarrow-Bold" w:hAnsi="ArialNarrow-Bold"/>
          <w:color w:val="365F91" w:themeColor="accent1" w:themeShade="BF"/>
        </w:rPr>
        <w:t xml:space="preserve">El pago de las facturas, se realizará solo a través del ingreso de cotizaciones gestionadas de acuerdo al protocolo Institucional, dado en la política de Compras de la VRE y el Manual de Procedimientos de Compra de la VRE.  </w:t>
      </w:r>
    </w:p>
    <w:p w14:paraId="27ED65BC" w14:textId="77777777" w:rsidR="003B1E5C" w:rsidRPr="004A52E8" w:rsidRDefault="003B1E5C" w:rsidP="006F2B27">
      <w:pPr>
        <w:widowControl w:val="0"/>
        <w:autoSpaceDE w:val="0"/>
        <w:autoSpaceDN w:val="0"/>
        <w:adjustRightInd w:val="0"/>
        <w:jc w:val="both"/>
        <w:rPr>
          <w:rFonts w:ascii="ArialNarrow-Bold" w:hAnsi="ArialNarrow-Bold"/>
          <w:color w:val="365F91" w:themeColor="accent1" w:themeShade="BF"/>
        </w:rPr>
      </w:pPr>
    </w:p>
    <w:p w14:paraId="5964AE98" w14:textId="74DEBF97" w:rsidR="00BE6859" w:rsidRDefault="00BE6859" w:rsidP="006F2B27">
      <w:pPr>
        <w:widowControl w:val="0"/>
        <w:autoSpaceDE w:val="0"/>
        <w:autoSpaceDN w:val="0"/>
        <w:adjustRightInd w:val="0"/>
        <w:jc w:val="both"/>
        <w:rPr>
          <w:rFonts w:ascii="ArialNarrow-Bold" w:hAnsi="ArialNarrow-Bold"/>
          <w:color w:val="365F91" w:themeColor="accent1" w:themeShade="BF"/>
        </w:rPr>
      </w:pPr>
      <w:r>
        <w:rPr>
          <w:rFonts w:ascii="ArialNarrow-Bold" w:hAnsi="ArialNarrow-Bold"/>
          <w:color w:val="365F91" w:themeColor="accent1" w:themeShade="BF"/>
        </w:rPr>
        <w:t>Para el pago de honorarios</w:t>
      </w:r>
      <w:r w:rsidR="004A7038" w:rsidRPr="004A52E8">
        <w:rPr>
          <w:rFonts w:ascii="ArialNarrow-Bold" w:hAnsi="ArialNarrow-Bold"/>
          <w:color w:val="365F91" w:themeColor="accent1" w:themeShade="BF"/>
        </w:rPr>
        <w:t xml:space="preserve">, los jefes de  proyectos deberán enviar los datos del receptor para su ingreso </w:t>
      </w:r>
      <w:r>
        <w:rPr>
          <w:rFonts w:ascii="ArialNarrow-Bold" w:hAnsi="ArialNarrow-Bold"/>
          <w:color w:val="365F91" w:themeColor="accent1" w:themeShade="BF"/>
        </w:rPr>
        <w:t xml:space="preserve">y gestión de pago a través  del sistema de compras. </w:t>
      </w:r>
    </w:p>
    <w:p w14:paraId="068ADA22" w14:textId="77777777" w:rsidR="00BE6859" w:rsidRDefault="00BE6859" w:rsidP="006F2B27">
      <w:pPr>
        <w:widowControl w:val="0"/>
        <w:autoSpaceDE w:val="0"/>
        <w:autoSpaceDN w:val="0"/>
        <w:adjustRightInd w:val="0"/>
        <w:jc w:val="both"/>
        <w:rPr>
          <w:rFonts w:ascii="ArialNarrow-Bold" w:hAnsi="ArialNarrow-Bold"/>
          <w:color w:val="365F91" w:themeColor="accent1" w:themeShade="BF"/>
        </w:rPr>
      </w:pPr>
    </w:p>
    <w:p w14:paraId="17DF06D2" w14:textId="594D0075" w:rsidR="00DE5118" w:rsidRPr="004A52E8" w:rsidRDefault="00DE5118" w:rsidP="006F2B27">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Los fondos a rendir </w:t>
      </w:r>
      <w:r w:rsidR="00BA4415">
        <w:rPr>
          <w:rFonts w:ascii="ArialNarrow-Bold" w:hAnsi="ArialNarrow-Bold"/>
          <w:color w:val="365F91" w:themeColor="accent1" w:themeShade="BF"/>
        </w:rPr>
        <w:t xml:space="preserve">no están contemplados como </w:t>
      </w:r>
      <w:proofErr w:type="spellStart"/>
      <w:r w:rsidR="00BA4415">
        <w:rPr>
          <w:rFonts w:ascii="ArialNarrow-Bold" w:hAnsi="ArialNarrow-Bold"/>
          <w:color w:val="365F91" w:themeColor="accent1" w:themeShade="BF"/>
        </w:rPr>
        <w:t>item</w:t>
      </w:r>
      <w:proofErr w:type="spellEnd"/>
      <w:r w:rsidR="00BA4415">
        <w:rPr>
          <w:rFonts w:ascii="ArialNarrow-Bold" w:hAnsi="ArialNarrow-Bold"/>
          <w:color w:val="365F91" w:themeColor="accent1" w:themeShade="BF"/>
        </w:rPr>
        <w:t xml:space="preserve"> a financiar por estos fondos. </w:t>
      </w:r>
    </w:p>
    <w:p w14:paraId="6215702B" w14:textId="77777777" w:rsidR="00E00270" w:rsidRPr="004A52E8" w:rsidRDefault="00E00270" w:rsidP="006F2B27">
      <w:pPr>
        <w:widowControl w:val="0"/>
        <w:autoSpaceDE w:val="0"/>
        <w:autoSpaceDN w:val="0"/>
        <w:adjustRightInd w:val="0"/>
        <w:jc w:val="both"/>
        <w:rPr>
          <w:rFonts w:ascii="ArialNarrow-Bold" w:hAnsi="ArialNarrow-Bold"/>
          <w:color w:val="365F91" w:themeColor="accent1" w:themeShade="BF"/>
        </w:rPr>
      </w:pPr>
    </w:p>
    <w:p w14:paraId="7566C90D" w14:textId="77777777" w:rsidR="00F40635" w:rsidRPr="004A52E8" w:rsidRDefault="00F40635" w:rsidP="00DE0895">
      <w:pPr>
        <w:widowControl w:val="0"/>
        <w:autoSpaceDE w:val="0"/>
        <w:autoSpaceDN w:val="0"/>
        <w:adjustRightInd w:val="0"/>
        <w:jc w:val="both"/>
        <w:rPr>
          <w:rFonts w:ascii="ArialNarrow-Bold" w:hAnsi="ArialNarrow-Bold"/>
          <w:b/>
          <w:color w:val="365F91" w:themeColor="accent1" w:themeShade="BF"/>
        </w:rPr>
      </w:pPr>
    </w:p>
    <w:p w14:paraId="033BFF0C" w14:textId="77777777" w:rsidR="007E00C8" w:rsidRPr="004A52E8" w:rsidRDefault="007E00C8" w:rsidP="00DE0895">
      <w:pPr>
        <w:widowControl w:val="0"/>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DE LA REALIZACIÓN DE LA ACTIVIDAD</w:t>
      </w:r>
    </w:p>
    <w:p w14:paraId="2FB424A2" w14:textId="77777777" w:rsidR="00766D3F" w:rsidRPr="004A52E8" w:rsidRDefault="00766D3F" w:rsidP="00DE0895">
      <w:pPr>
        <w:widowControl w:val="0"/>
        <w:autoSpaceDE w:val="0"/>
        <w:autoSpaceDN w:val="0"/>
        <w:adjustRightInd w:val="0"/>
        <w:jc w:val="both"/>
        <w:rPr>
          <w:rFonts w:ascii="ArialNarrow-Bold" w:hAnsi="ArialNarrow-Bold"/>
          <w:color w:val="365F91" w:themeColor="accent1" w:themeShade="BF"/>
        </w:rPr>
      </w:pPr>
    </w:p>
    <w:p w14:paraId="2CEE3A50" w14:textId="4A5E101B" w:rsidR="007E00C8" w:rsidRPr="004A52E8" w:rsidRDefault="007E00C8" w:rsidP="00DE0895">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9756AB">
        <w:rPr>
          <w:rFonts w:ascii="ArialNarrow-Bold" w:hAnsi="ArialNarrow-Bold"/>
          <w:color w:val="365F91" w:themeColor="accent1" w:themeShade="BF"/>
        </w:rPr>
        <w:t>20</w:t>
      </w:r>
      <w:r w:rsidRPr="004A52E8">
        <w:rPr>
          <w:rFonts w:ascii="ArialNarrow-Bold" w:hAnsi="ArialNarrow-Bold"/>
          <w:color w:val="365F91" w:themeColor="accent1" w:themeShade="BF"/>
        </w:rPr>
        <w:t xml:space="preserve">º: </w:t>
      </w:r>
      <w:r w:rsidR="00C549F0" w:rsidRPr="004A52E8">
        <w:rPr>
          <w:rFonts w:ascii="ArialNarrow-Bold" w:hAnsi="ArialNarrow-Bold"/>
          <w:color w:val="365F91" w:themeColor="accent1" w:themeShade="BF"/>
        </w:rPr>
        <w:t>La</w:t>
      </w:r>
      <w:r w:rsidR="00A11E44" w:rsidRPr="004A52E8">
        <w:rPr>
          <w:rFonts w:ascii="ArialNarrow-Bold" w:hAnsi="ArialNarrow-Bold"/>
          <w:color w:val="365F91" w:themeColor="accent1" w:themeShade="BF"/>
        </w:rPr>
        <w:t xml:space="preserve"> DEA está</w:t>
      </w:r>
      <w:r w:rsidR="008A1727" w:rsidRPr="004A52E8">
        <w:rPr>
          <w:rFonts w:ascii="ArialNarrow-Bold" w:hAnsi="ArialNarrow-Bold"/>
          <w:color w:val="365F91" w:themeColor="accent1" w:themeShade="BF"/>
        </w:rPr>
        <w:t xml:space="preserve"> a disposición de lo</w:t>
      </w:r>
      <w:r w:rsidR="00992DA0" w:rsidRPr="004A52E8">
        <w:rPr>
          <w:rFonts w:ascii="ArialNarrow-Bold" w:hAnsi="ArialNarrow-Bold"/>
          <w:color w:val="365F91" w:themeColor="accent1" w:themeShade="BF"/>
        </w:rPr>
        <w:t xml:space="preserve">s Jefes de Proyecto para apoyar, visar y </w:t>
      </w:r>
      <w:r w:rsidR="00AA54F7" w:rsidRPr="004A52E8">
        <w:rPr>
          <w:rFonts w:ascii="ArialNarrow-Bold" w:hAnsi="ArialNarrow-Bold"/>
          <w:color w:val="365F91" w:themeColor="accent1" w:themeShade="BF"/>
        </w:rPr>
        <w:t xml:space="preserve">orientar en la gestión </w:t>
      </w:r>
      <w:r w:rsidR="008A1727" w:rsidRPr="004A52E8">
        <w:rPr>
          <w:rFonts w:ascii="ArialNarrow-Bold" w:hAnsi="ArialNarrow-Bold"/>
          <w:color w:val="365F91" w:themeColor="accent1" w:themeShade="BF"/>
        </w:rPr>
        <w:t>de cada una de las actividades.</w:t>
      </w:r>
      <w:r w:rsidR="00AA54F7" w:rsidRPr="004A52E8">
        <w:rPr>
          <w:rFonts w:ascii="ArialNarrow-Bold" w:hAnsi="ArialNarrow-Bold"/>
          <w:color w:val="365F91" w:themeColor="accent1" w:themeShade="BF"/>
        </w:rPr>
        <w:t xml:space="preserve"> Una vez dirimido el concurso</w:t>
      </w:r>
      <w:r w:rsidR="00D82AB9" w:rsidRPr="004A52E8">
        <w:rPr>
          <w:rFonts w:ascii="ArialNarrow-Bold" w:hAnsi="ArialNarrow-Bold"/>
          <w:color w:val="365F91" w:themeColor="accent1" w:themeShade="BF"/>
        </w:rPr>
        <w:t>,</w:t>
      </w:r>
      <w:r w:rsidR="00AA54F7" w:rsidRPr="004A52E8">
        <w:rPr>
          <w:rFonts w:ascii="ArialNarrow-Bold" w:hAnsi="ArialNarrow-Bold"/>
          <w:color w:val="365F91" w:themeColor="accent1" w:themeShade="BF"/>
        </w:rPr>
        <w:t xml:space="preserve"> la DEA designará una fecha </w:t>
      </w:r>
      <w:r w:rsidR="00D82AB9" w:rsidRPr="004A52E8">
        <w:rPr>
          <w:rFonts w:ascii="ArialNarrow-Bold" w:hAnsi="ArialNarrow-Bold"/>
          <w:color w:val="365F91" w:themeColor="accent1" w:themeShade="BF"/>
        </w:rPr>
        <w:t>para re</w:t>
      </w:r>
      <w:r w:rsidR="009756AB">
        <w:rPr>
          <w:rFonts w:ascii="ArialNarrow-Bold" w:hAnsi="ArialNarrow-Bold"/>
          <w:color w:val="365F91" w:themeColor="accent1" w:themeShade="BF"/>
        </w:rPr>
        <w:t>alizar una re</w:t>
      </w:r>
      <w:r w:rsidR="00A93605">
        <w:rPr>
          <w:rFonts w:ascii="ArialNarrow-Bold" w:hAnsi="ArialNarrow-Bold"/>
          <w:color w:val="365F91" w:themeColor="accent1" w:themeShade="BF"/>
        </w:rPr>
        <w:t>unión informativa</w:t>
      </w:r>
      <w:r w:rsidR="009756AB">
        <w:rPr>
          <w:rFonts w:ascii="ArialNarrow-Bold" w:hAnsi="ArialNarrow-Bold"/>
          <w:color w:val="365F91" w:themeColor="accent1" w:themeShade="BF"/>
        </w:rPr>
        <w:t xml:space="preserve">, </w:t>
      </w:r>
      <w:r w:rsidR="00D82AB9" w:rsidRPr="004A52E8">
        <w:rPr>
          <w:rFonts w:ascii="ArialNarrow-Bold" w:hAnsi="ArialNarrow-Bold"/>
          <w:color w:val="365F91" w:themeColor="accent1" w:themeShade="BF"/>
        </w:rPr>
        <w:t>para firmar los compromisos de adjudicación</w:t>
      </w:r>
      <w:r w:rsidR="009756AB">
        <w:rPr>
          <w:rFonts w:ascii="ArialNarrow-Bold" w:hAnsi="ArialNarrow-Bold"/>
          <w:color w:val="365F91" w:themeColor="accent1" w:themeShade="BF"/>
        </w:rPr>
        <w:t>, coordinar aspectos logísticos</w:t>
      </w:r>
      <w:r w:rsidR="00D82AB9" w:rsidRPr="004A52E8">
        <w:rPr>
          <w:rFonts w:ascii="ArialNarrow-Bold" w:hAnsi="ArialNarrow-Bold"/>
          <w:color w:val="365F91" w:themeColor="accent1" w:themeShade="BF"/>
        </w:rPr>
        <w:t xml:space="preserve"> del proyecto. </w:t>
      </w:r>
      <w:r w:rsidR="009756AB">
        <w:rPr>
          <w:rFonts w:ascii="ArialNarrow-Bold" w:hAnsi="ArialNarrow-Bold"/>
          <w:color w:val="365F91" w:themeColor="accent1" w:themeShade="BF"/>
        </w:rPr>
        <w:t>Esta reunión es de carácter obligatorio.</w:t>
      </w:r>
    </w:p>
    <w:p w14:paraId="4A3FE947" w14:textId="77777777" w:rsidR="008A1727" w:rsidRPr="004A52E8" w:rsidRDefault="008A1727" w:rsidP="00DE0895">
      <w:pPr>
        <w:widowControl w:val="0"/>
        <w:autoSpaceDE w:val="0"/>
        <w:autoSpaceDN w:val="0"/>
        <w:adjustRightInd w:val="0"/>
        <w:jc w:val="both"/>
        <w:rPr>
          <w:rFonts w:ascii="ArialNarrow-Bold" w:hAnsi="ArialNarrow-Bold"/>
          <w:color w:val="365F91" w:themeColor="accent1" w:themeShade="BF"/>
        </w:rPr>
      </w:pPr>
    </w:p>
    <w:p w14:paraId="10E516F2" w14:textId="2FF51C23" w:rsidR="008A1727" w:rsidRPr="004A52E8" w:rsidRDefault="008A1727" w:rsidP="00DE0895">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9756AB">
        <w:rPr>
          <w:rFonts w:ascii="ArialNarrow-Bold" w:hAnsi="ArialNarrow-Bold"/>
          <w:color w:val="365F91" w:themeColor="accent1" w:themeShade="BF"/>
        </w:rPr>
        <w:t>21</w:t>
      </w:r>
      <w:r w:rsidRPr="004A52E8">
        <w:rPr>
          <w:rFonts w:ascii="ArialNarrow-Bold" w:hAnsi="ArialNarrow-Bold"/>
          <w:color w:val="365F91" w:themeColor="accent1" w:themeShade="BF"/>
        </w:rPr>
        <w:t>º: Todo el material publicitario (invitaciones, afiches e información en la página web)</w:t>
      </w:r>
      <w:r w:rsidR="00C549F0" w:rsidRPr="004A52E8">
        <w:rPr>
          <w:rFonts w:ascii="ArialNarrow-Bold" w:hAnsi="ArialNarrow-Bold"/>
          <w:color w:val="365F91" w:themeColor="accent1" w:themeShade="BF"/>
        </w:rPr>
        <w:t xml:space="preserve"> debe ser visado por la Dirección de Marketing y la DEA. </w:t>
      </w:r>
      <w:r w:rsidR="00D20747" w:rsidRPr="004A52E8">
        <w:rPr>
          <w:rFonts w:ascii="ArialNarrow-Bold" w:hAnsi="ArialNarrow-Bold"/>
          <w:color w:val="365F91" w:themeColor="accent1" w:themeShade="BF"/>
        </w:rPr>
        <w:t>É</w:t>
      </w:r>
      <w:r w:rsidR="003B6F0E" w:rsidRPr="004A52E8">
        <w:rPr>
          <w:rFonts w:ascii="ArialNarrow-Bold" w:hAnsi="ArialNarrow-Bold"/>
          <w:color w:val="365F91" w:themeColor="accent1" w:themeShade="BF"/>
        </w:rPr>
        <w:t>ste</w:t>
      </w:r>
      <w:r w:rsidR="00C549F0" w:rsidRPr="004A52E8">
        <w:rPr>
          <w:rFonts w:ascii="ArialNarrow-Bold" w:hAnsi="ArialNarrow-Bold"/>
          <w:color w:val="365F91" w:themeColor="accent1" w:themeShade="BF"/>
        </w:rPr>
        <w:t xml:space="preserve"> </w:t>
      </w:r>
      <w:r w:rsidRPr="004A52E8">
        <w:rPr>
          <w:rFonts w:ascii="ArialNarrow-Bold" w:hAnsi="ArialNarrow-Bold"/>
          <w:color w:val="365F91" w:themeColor="accent1" w:themeShade="BF"/>
        </w:rPr>
        <w:t xml:space="preserve">debe </w:t>
      </w:r>
      <w:r w:rsidR="003B6F0E" w:rsidRPr="004A52E8">
        <w:rPr>
          <w:rFonts w:ascii="ArialNarrow-Bold" w:hAnsi="ArialNarrow-Bold"/>
          <w:color w:val="365F91" w:themeColor="accent1" w:themeShade="BF"/>
        </w:rPr>
        <w:t>consignar</w:t>
      </w:r>
      <w:r w:rsidRPr="004A52E8">
        <w:rPr>
          <w:rFonts w:ascii="ArialNarrow-Bold" w:hAnsi="ArialNarrow-Bold"/>
          <w:color w:val="365F91" w:themeColor="accent1" w:themeShade="BF"/>
        </w:rPr>
        <w:t xml:space="preserve"> en la parte inferior izquierda </w:t>
      </w:r>
      <w:r w:rsidR="00EE0353" w:rsidRPr="004A52E8">
        <w:rPr>
          <w:rFonts w:ascii="ArialNarrow-Bold" w:hAnsi="ArialNarrow-Bold"/>
          <w:color w:val="365F91" w:themeColor="accent1" w:themeShade="BF"/>
        </w:rPr>
        <w:t xml:space="preserve">el </w:t>
      </w:r>
      <w:r w:rsidR="00EE0353" w:rsidRPr="004A52E8">
        <w:rPr>
          <w:rFonts w:ascii="ArialNarrow-Bold" w:hAnsi="ArialNarrow-Bold"/>
          <w:b/>
          <w:color w:val="365F91" w:themeColor="accent1" w:themeShade="BF"/>
        </w:rPr>
        <w:t xml:space="preserve">número de proyecto asignado, </w:t>
      </w:r>
      <w:r w:rsidR="00EE0353" w:rsidRPr="004A52E8">
        <w:rPr>
          <w:rFonts w:ascii="ArialNarrow-Bold" w:hAnsi="ArialNarrow-Bold"/>
          <w:color w:val="365F91" w:themeColor="accent1" w:themeShade="BF"/>
        </w:rPr>
        <w:t xml:space="preserve">y la Huincha diferenciadora de las actividades de Vinculación con el Medio: </w:t>
      </w:r>
      <w:r w:rsidR="00EE0353" w:rsidRPr="004A52E8">
        <w:rPr>
          <w:rFonts w:ascii="ArialNarrow-Bold" w:hAnsi="ArialNarrow-Bold"/>
          <w:b/>
          <w:color w:val="365F91" w:themeColor="accent1" w:themeShade="BF"/>
        </w:rPr>
        <w:t>Vincular / Transformar</w:t>
      </w:r>
      <w:r w:rsidR="00EE0353" w:rsidRPr="004A52E8">
        <w:rPr>
          <w:rFonts w:ascii="ArialNarrow-Bold" w:hAnsi="ArialNarrow-Bold"/>
          <w:color w:val="365F91" w:themeColor="accent1" w:themeShade="BF"/>
        </w:rPr>
        <w:t>.</w:t>
      </w:r>
    </w:p>
    <w:p w14:paraId="3FAE06B3" w14:textId="77777777" w:rsidR="00DC6FC9" w:rsidRPr="004A52E8" w:rsidRDefault="00DC6FC9" w:rsidP="00DE0895">
      <w:pPr>
        <w:widowControl w:val="0"/>
        <w:autoSpaceDE w:val="0"/>
        <w:autoSpaceDN w:val="0"/>
        <w:adjustRightInd w:val="0"/>
        <w:jc w:val="both"/>
        <w:rPr>
          <w:rFonts w:ascii="ArialNarrow-Bold" w:hAnsi="ArialNarrow-Bold"/>
          <w:color w:val="365F91" w:themeColor="accent1" w:themeShade="BF"/>
        </w:rPr>
      </w:pPr>
    </w:p>
    <w:p w14:paraId="1243D121" w14:textId="36C0C0B0" w:rsidR="00DC6FC9" w:rsidRPr="004A52E8" w:rsidRDefault="00DC6FC9" w:rsidP="00DE0895">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A93605">
        <w:rPr>
          <w:rFonts w:ascii="ArialNarrow-Bold" w:hAnsi="ArialNarrow-Bold"/>
          <w:color w:val="365F91" w:themeColor="accent1" w:themeShade="BF"/>
        </w:rPr>
        <w:t>22</w:t>
      </w:r>
      <w:r w:rsidRPr="004A52E8">
        <w:rPr>
          <w:rFonts w:ascii="ArialNarrow-Bold" w:hAnsi="ArialNarrow-Bold"/>
          <w:color w:val="365F91" w:themeColor="accent1" w:themeShade="BF"/>
        </w:rPr>
        <w:t xml:space="preserve">º: </w:t>
      </w:r>
      <w:r w:rsidR="00BE5007" w:rsidRPr="004A52E8">
        <w:rPr>
          <w:rFonts w:ascii="ArialNarrow-Bold" w:hAnsi="ArialNarrow-Bold"/>
          <w:color w:val="365F91" w:themeColor="accent1" w:themeShade="BF"/>
        </w:rPr>
        <w:t>La recepción de los documentos de gestión serán recibidos con fecha límite de acuerdo a  l</w:t>
      </w:r>
      <w:r w:rsidR="000F57AC" w:rsidRPr="004A52E8">
        <w:rPr>
          <w:rFonts w:ascii="ArialNarrow-Bold" w:hAnsi="ArialNarrow-Bold"/>
          <w:color w:val="365F91" w:themeColor="accent1" w:themeShade="BF"/>
        </w:rPr>
        <w:t>a</w:t>
      </w:r>
      <w:r w:rsidRPr="004A52E8">
        <w:rPr>
          <w:rFonts w:ascii="ArialNarrow-Bold" w:hAnsi="ArialNarrow-Bold"/>
          <w:color w:val="365F91" w:themeColor="accent1" w:themeShade="BF"/>
        </w:rPr>
        <w:t xml:space="preserve"> "</w:t>
      </w:r>
      <w:r w:rsidR="00C549F0" w:rsidRPr="004A52E8">
        <w:rPr>
          <w:rFonts w:ascii="ArialNarrow-Bold" w:hAnsi="ArialNarrow-Bold"/>
          <w:color w:val="365F91" w:themeColor="accent1" w:themeShade="BF"/>
        </w:rPr>
        <w:t>Guía</w:t>
      </w:r>
      <w:r w:rsidRPr="004A52E8">
        <w:rPr>
          <w:rFonts w:ascii="ArialNarrow-Bold" w:hAnsi="ArialNarrow-Bold"/>
          <w:color w:val="365F91" w:themeColor="accent1" w:themeShade="BF"/>
        </w:rPr>
        <w:t xml:space="preserve"> para la Realización de una Actividad de Extensión Académica", </w:t>
      </w:r>
      <w:r w:rsidR="00BE5007" w:rsidRPr="004A52E8">
        <w:rPr>
          <w:rFonts w:ascii="ArialNarrow-Bold" w:hAnsi="ArialNarrow-Bold"/>
          <w:color w:val="365F91" w:themeColor="accent1" w:themeShade="BF"/>
        </w:rPr>
        <w:t xml:space="preserve">la que </w:t>
      </w:r>
      <w:r w:rsidRPr="004A52E8">
        <w:rPr>
          <w:rFonts w:ascii="ArialNarrow-Bold" w:hAnsi="ArialNarrow-Bold"/>
          <w:color w:val="365F91" w:themeColor="accent1" w:themeShade="BF"/>
        </w:rPr>
        <w:t>también estará disponible en la página de Extensión Académica en la Intranet.</w:t>
      </w:r>
    </w:p>
    <w:p w14:paraId="4EBA9922" w14:textId="77777777" w:rsidR="00A11A40" w:rsidRPr="004A52E8" w:rsidRDefault="00A11A40" w:rsidP="00DE0895">
      <w:pPr>
        <w:widowControl w:val="0"/>
        <w:autoSpaceDE w:val="0"/>
        <w:autoSpaceDN w:val="0"/>
        <w:adjustRightInd w:val="0"/>
        <w:jc w:val="both"/>
        <w:rPr>
          <w:rFonts w:ascii="ArialNarrow-Bold" w:hAnsi="ArialNarrow-Bold"/>
          <w:color w:val="365F91" w:themeColor="accent1" w:themeShade="BF"/>
        </w:rPr>
      </w:pPr>
    </w:p>
    <w:p w14:paraId="67918564" w14:textId="525F4259" w:rsidR="00A11A40" w:rsidRPr="004A52E8" w:rsidRDefault="00A11A40" w:rsidP="00A11A40">
      <w:pPr>
        <w:widowControl w:val="0"/>
        <w:autoSpaceDE w:val="0"/>
        <w:autoSpaceDN w:val="0"/>
        <w:adjustRightInd w:val="0"/>
        <w:ind w:left="6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A93605">
        <w:rPr>
          <w:rFonts w:ascii="ArialNarrow-Bold" w:hAnsi="ArialNarrow-Bold"/>
          <w:color w:val="365F91" w:themeColor="accent1" w:themeShade="BF"/>
        </w:rPr>
        <w:t>23</w:t>
      </w:r>
      <w:r w:rsidRPr="004A52E8">
        <w:rPr>
          <w:rFonts w:ascii="ArialNarrow-Bold" w:hAnsi="ArialNarrow-Bold"/>
          <w:color w:val="365F91" w:themeColor="accent1" w:themeShade="BF"/>
        </w:rPr>
        <w:t>º. Los Jefes de Proyecto deben confeccionar la base de datos básica de la actividad y entregarla  al menos un mes previo a la realización de la actividad para poder verificar</w:t>
      </w:r>
      <w:r w:rsidR="00D20747" w:rsidRPr="004A52E8">
        <w:rPr>
          <w:rFonts w:ascii="ArialNarrow-Bold" w:hAnsi="ArialNarrow-Bold"/>
          <w:color w:val="365F91" w:themeColor="accent1" w:themeShade="BF"/>
        </w:rPr>
        <w:t xml:space="preserve"> la potencialidad de su extensió</w:t>
      </w:r>
      <w:r w:rsidRPr="004A52E8">
        <w:rPr>
          <w:rFonts w:ascii="ArialNarrow-Bold" w:hAnsi="ArialNarrow-Bold"/>
          <w:color w:val="365F91" w:themeColor="accent1" w:themeShade="BF"/>
        </w:rPr>
        <w:t xml:space="preserve">n con las unidades pertinentes </w:t>
      </w:r>
      <w:r w:rsidR="00D20747" w:rsidRPr="004A52E8">
        <w:rPr>
          <w:rFonts w:ascii="ArialNarrow-Bold" w:hAnsi="ArialNarrow-Bold"/>
          <w:color w:val="365F91" w:themeColor="accent1" w:themeShade="BF"/>
        </w:rPr>
        <w:t>(RRII</w:t>
      </w:r>
      <w:r w:rsidRPr="004A52E8">
        <w:rPr>
          <w:rFonts w:ascii="ArialNarrow-Bold" w:hAnsi="ArialNarrow-Bold"/>
          <w:color w:val="365F91" w:themeColor="accent1" w:themeShade="BF"/>
        </w:rPr>
        <w:t xml:space="preserve"> y </w:t>
      </w:r>
      <w:proofErr w:type="spellStart"/>
      <w:r w:rsidRPr="004A52E8">
        <w:rPr>
          <w:rFonts w:ascii="ArialNarrow-Bold" w:hAnsi="ArialNarrow-Bold"/>
          <w:color w:val="365F91" w:themeColor="accent1" w:themeShade="BF"/>
        </w:rPr>
        <w:t>MKt</w:t>
      </w:r>
      <w:proofErr w:type="spellEnd"/>
      <w:r w:rsidRPr="004A52E8">
        <w:rPr>
          <w:rFonts w:ascii="ArialNarrow-Bold" w:hAnsi="ArialNarrow-Bold"/>
          <w:color w:val="365F91" w:themeColor="accent1" w:themeShade="BF"/>
        </w:rPr>
        <w:t xml:space="preserve"> Facultad). Dicha base debe presentar l</w:t>
      </w:r>
      <w:r w:rsidR="00D90302" w:rsidRPr="004A52E8">
        <w:rPr>
          <w:rFonts w:ascii="ArialNarrow-Bold" w:hAnsi="ArialNarrow-Bold"/>
          <w:color w:val="365F91" w:themeColor="accent1" w:themeShade="BF"/>
        </w:rPr>
        <w:t>a siguiente información básica:</w:t>
      </w:r>
    </w:p>
    <w:p w14:paraId="54B73793" w14:textId="77777777" w:rsidR="00D90302" w:rsidRPr="004A52E8" w:rsidRDefault="00D90302" w:rsidP="00A11A40">
      <w:pPr>
        <w:widowControl w:val="0"/>
        <w:autoSpaceDE w:val="0"/>
        <w:autoSpaceDN w:val="0"/>
        <w:adjustRightInd w:val="0"/>
        <w:ind w:left="60"/>
        <w:jc w:val="both"/>
        <w:rPr>
          <w:rFonts w:ascii="ArialNarrow-Bold" w:hAnsi="ArialNarrow-Bold"/>
          <w:color w:val="365F91" w:themeColor="accent1" w:themeShade="BF"/>
        </w:rPr>
      </w:pPr>
    </w:p>
    <w:p w14:paraId="13DBF1F9" w14:textId="77777777" w:rsidR="00D90302" w:rsidRPr="004A52E8" w:rsidRDefault="00D90302" w:rsidP="00A11A40">
      <w:pPr>
        <w:widowControl w:val="0"/>
        <w:autoSpaceDE w:val="0"/>
        <w:autoSpaceDN w:val="0"/>
        <w:adjustRightInd w:val="0"/>
        <w:ind w:left="60"/>
        <w:jc w:val="both"/>
        <w:rPr>
          <w:rFonts w:ascii="ArialNarrow-Bold" w:hAnsi="ArialNarrow-Bold"/>
          <w:color w:val="365F91" w:themeColor="accent1" w:themeShade="BF"/>
        </w:rPr>
      </w:pPr>
    </w:p>
    <w:p w14:paraId="77DEA2B0" w14:textId="77777777" w:rsidR="00A11A40" w:rsidRPr="004A52E8" w:rsidRDefault="00A11A40" w:rsidP="00A11A40">
      <w:pPr>
        <w:widowControl w:val="0"/>
        <w:numPr>
          <w:ilvl w:val="0"/>
          <w:numId w:val="5"/>
        </w:numPr>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Nombres </w:t>
      </w:r>
      <w:r w:rsidRPr="004A52E8">
        <w:rPr>
          <w:rFonts w:ascii="ArialNarrow-Bold" w:hAnsi="ArialNarrow-Bold"/>
          <w:b/>
          <w:color w:val="365F91" w:themeColor="accent1" w:themeShade="BF"/>
        </w:rPr>
        <w:t>(*)</w:t>
      </w:r>
    </w:p>
    <w:p w14:paraId="331433D9" w14:textId="77777777" w:rsidR="00A11A40" w:rsidRPr="004A52E8" w:rsidRDefault="00A11A40" w:rsidP="00A11A40">
      <w:pPr>
        <w:widowControl w:val="0"/>
        <w:numPr>
          <w:ilvl w:val="0"/>
          <w:numId w:val="5"/>
        </w:numPr>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Apellidos </w:t>
      </w:r>
      <w:r w:rsidRPr="004A52E8">
        <w:rPr>
          <w:rFonts w:ascii="ArialNarrow-Bold" w:hAnsi="ArialNarrow-Bold"/>
          <w:b/>
          <w:color w:val="365F91" w:themeColor="accent1" w:themeShade="BF"/>
        </w:rPr>
        <w:t>(*)</w:t>
      </w:r>
    </w:p>
    <w:p w14:paraId="2915D3B1" w14:textId="77777777" w:rsidR="00A11A40" w:rsidRPr="004A52E8" w:rsidRDefault="00A11A40" w:rsidP="00A11A40">
      <w:pPr>
        <w:widowControl w:val="0"/>
        <w:numPr>
          <w:ilvl w:val="0"/>
          <w:numId w:val="5"/>
        </w:numPr>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E-mail </w:t>
      </w:r>
      <w:r w:rsidRPr="004A52E8">
        <w:rPr>
          <w:rFonts w:ascii="ArialNarrow-Bold" w:hAnsi="ArialNarrow-Bold"/>
          <w:b/>
          <w:color w:val="365F91" w:themeColor="accent1" w:themeShade="BF"/>
        </w:rPr>
        <w:t>(*)</w:t>
      </w:r>
    </w:p>
    <w:p w14:paraId="4566E832" w14:textId="77777777" w:rsidR="00A11A40" w:rsidRDefault="00100221" w:rsidP="00A11A40">
      <w:pPr>
        <w:widowControl w:val="0"/>
        <w:numPr>
          <w:ilvl w:val="0"/>
          <w:numId w:val="5"/>
        </w:numPr>
        <w:autoSpaceDE w:val="0"/>
        <w:autoSpaceDN w:val="0"/>
        <w:adjustRightInd w:val="0"/>
        <w:jc w:val="both"/>
        <w:rPr>
          <w:rFonts w:ascii="ArialNarrow-Bold" w:hAnsi="ArialNarrow-Bold"/>
          <w:color w:val="365F91" w:themeColor="accent1" w:themeShade="BF"/>
        </w:rPr>
      </w:pPr>
      <w:r>
        <w:rPr>
          <w:rFonts w:ascii="ArialNarrow-Bold" w:hAnsi="ArialNarrow-Bold"/>
          <w:color w:val="365F91" w:themeColor="accent1" w:themeShade="BF"/>
        </w:rPr>
        <w:t>Segmento (Alumno UNAB , docente UNAB, Funcionario UNAB , externo) *</w:t>
      </w:r>
    </w:p>
    <w:p w14:paraId="17E6972A" w14:textId="5C222355" w:rsidR="00100221" w:rsidRDefault="00100221" w:rsidP="00A11A40">
      <w:pPr>
        <w:widowControl w:val="0"/>
        <w:numPr>
          <w:ilvl w:val="0"/>
          <w:numId w:val="5"/>
        </w:numPr>
        <w:autoSpaceDE w:val="0"/>
        <w:autoSpaceDN w:val="0"/>
        <w:adjustRightInd w:val="0"/>
        <w:jc w:val="both"/>
        <w:rPr>
          <w:rFonts w:ascii="ArialNarrow-Bold" w:hAnsi="ArialNarrow-Bold"/>
          <w:color w:val="365F91" w:themeColor="accent1" w:themeShade="BF"/>
        </w:rPr>
      </w:pPr>
      <w:r>
        <w:rPr>
          <w:rFonts w:ascii="ArialNarrow-Bold" w:hAnsi="ArialNarrow-Bold"/>
          <w:color w:val="365F91" w:themeColor="accent1" w:themeShade="BF"/>
        </w:rPr>
        <w:t>Cargo y filiación.</w:t>
      </w:r>
    </w:p>
    <w:p w14:paraId="6CBAFA53" w14:textId="77777777" w:rsidR="005A0EBA" w:rsidRPr="004A52E8" w:rsidRDefault="005A0EBA" w:rsidP="005A0EBA">
      <w:pPr>
        <w:widowControl w:val="0"/>
        <w:autoSpaceDE w:val="0"/>
        <w:autoSpaceDN w:val="0"/>
        <w:adjustRightInd w:val="0"/>
        <w:ind w:left="120"/>
        <w:jc w:val="both"/>
        <w:rPr>
          <w:rFonts w:ascii="ArialNarrow-Bold" w:hAnsi="ArialNarrow-Bold"/>
          <w:color w:val="365F91" w:themeColor="accent1" w:themeShade="BF"/>
        </w:rPr>
      </w:pPr>
    </w:p>
    <w:p w14:paraId="0441E74D" w14:textId="77777777" w:rsidR="00A11A40" w:rsidRPr="004A52E8" w:rsidRDefault="00A11A40" w:rsidP="00A11A40">
      <w:pPr>
        <w:widowControl w:val="0"/>
        <w:autoSpaceDE w:val="0"/>
        <w:autoSpaceDN w:val="0"/>
        <w:adjustRightInd w:val="0"/>
        <w:ind w:left="120"/>
        <w:jc w:val="both"/>
        <w:rPr>
          <w:rFonts w:ascii="ArialNarrow-Bold" w:hAnsi="ArialNarrow-Bold"/>
          <w:b/>
          <w:color w:val="365F91" w:themeColor="accent1" w:themeShade="BF"/>
        </w:rPr>
      </w:pPr>
      <w:r w:rsidRPr="004A52E8">
        <w:rPr>
          <w:rFonts w:ascii="ArialNarrow-Bold" w:hAnsi="ArialNarrow-Bold"/>
          <w:b/>
          <w:color w:val="365F91" w:themeColor="accent1" w:themeShade="BF"/>
        </w:rPr>
        <w:t>(*) Campos Obligatorios</w:t>
      </w:r>
    </w:p>
    <w:p w14:paraId="6F531B8F" w14:textId="77777777" w:rsidR="00A11A40" w:rsidRPr="004A52E8" w:rsidRDefault="00A11A40" w:rsidP="00DE0895">
      <w:pPr>
        <w:widowControl w:val="0"/>
        <w:autoSpaceDE w:val="0"/>
        <w:autoSpaceDN w:val="0"/>
        <w:adjustRightInd w:val="0"/>
        <w:jc w:val="both"/>
        <w:rPr>
          <w:rFonts w:ascii="ArialNarrow-Bold" w:hAnsi="ArialNarrow-Bold"/>
          <w:color w:val="365F91" w:themeColor="accent1" w:themeShade="BF"/>
        </w:rPr>
      </w:pPr>
    </w:p>
    <w:p w14:paraId="62552BB1" w14:textId="1752539B" w:rsidR="00D90302" w:rsidRPr="004A52E8" w:rsidRDefault="00A93605" w:rsidP="00594547">
      <w:pPr>
        <w:widowControl w:val="0"/>
        <w:autoSpaceDE w:val="0"/>
        <w:autoSpaceDN w:val="0"/>
        <w:adjustRightInd w:val="0"/>
        <w:ind w:left="60"/>
        <w:jc w:val="both"/>
        <w:rPr>
          <w:rFonts w:ascii="ArialNarrow-Bold" w:hAnsi="ArialNarrow-Bold"/>
          <w:color w:val="365F91" w:themeColor="accent1" w:themeShade="BF"/>
        </w:rPr>
      </w:pPr>
      <w:r>
        <w:rPr>
          <w:rFonts w:ascii="ArialNarrow-Bold" w:hAnsi="ArialNarrow-Bold"/>
          <w:color w:val="365F91" w:themeColor="accent1" w:themeShade="BF"/>
        </w:rPr>
        <w:t>Art. 24</w:t>
      </w:r>
      <w:r w:rsidR="00D90302" w:rsidRPr="004A52E8">
        <w:rPr>
          <w:rFonts w:ascii="ArialNarrow-Bold" w:hAnsi="ArialNarrow-Bold"/>
          <w:color w:val="365F91" w:themeColor="accent1" w:themeShade="BF"/>
        </w:rPr>
        <w:t>º. Durante la realización de la actividad</w:t>
      </w:r>
      <w:r w:rsidR="00D20747" w:rsidRPr="004A52E8">
        <w:rPr>
          <w:rFonts w:ascii="ArialNarrow-Bold" w:hAnsi="ArialNarrow-Bold"/>
          <w:color w:val="365F91" w:themeColor="accent1" w:themeShade="BF"/>
        </w:rPr>
        <w:t>,</w:t>
      </w:r>
      <w:r w:rsidR="00D90302" w:rsidRPr="004A52E8">
        <w:rPr>
          <w:rFonts w:ascii="ArialNarrow-Bold" w:hAnsi="ArialNarrow-Bold"/>
          <w:color w:val="365F91" w:themeColor="accent1" w:themeShade="BF"/>
        </w:rPr>
        <w:t xml:space="preserve"> los jefes de proyectos deberán cons</w:t>
      </w:r>
      <w:r w:rsidR="00DF6B83" w:rsidRPr="004A52E8">
        <w:rPr>
          <w:rFonts w:ascii="ArialNarrow-Bold" w:hAnsi="ArialNarrow-Bold"/>
          <w:color w:val="365F91" w:themeColor="accent1" w:themeShade="BF"/>
        </w:rPr>
        <w:t>ignar para su posterior informe</w:t>
      </w:r>
      <w:r w:rsidR="00D90302" w:rsidRPr="004A52E8">
        <w:rPr>
          <w:rFonts w:ascii="ArialNarrow-Bold" w:hAnsi="ArialNarrow-Bold"/>
          <w:color w:val="365F91" w:themeColor="accent1" w:themeShade="BF"/>
        </w:rPr>
        <w:t xml:space="preserve">, el número de asistentes  al evento,   registrar datos de los asistentes como   </w:t>
      </w:r>
      <w:proofErr w:type="spellStart"/>
      <w:r w:rsidR="00D90302" w:rsidRPr="004A52E8">
        <w:rPr>
          <w:rFonts w:ascii="ArialNarrow-Bold" w:hAnsi="ArialNarrow-Bold"/>
          <w:color w:val="365F91" w:themeColor="accent1" w:themeShade="BF"/>
        </w:rPr>
        <w:t>rut</w:t>
      </w:r>
      <w:proofErr w:type="spellEnd"/>
      <w:r w:rsidR="00D90302" w:rsidRPr="004A52E8">
        <w:rPr>
          <w:rFonts w:ascii="ArialNarrow-Bold" w:hAnsi="ArialNarrow-Bold"/>
          <w:color w:val="365F91" w:themeColor="accent1" w:themeShade="BF"/>
        </w:rPr>
        <w:t xml:space="preserve">, tipo de asistente </w:t>
      </w:r>
      <w:r w:rsidR="00D20747" w:rsidRPr="004A52E8">
        <w:rPr>
          <w:rFonts w:ascii="ArialNarrow-Bold" w:hAnsi="ArialNarrow-Bold"/>
          <w:color w:val="365F91" w:themeColor="accent1" w:themeShade="BF"/>
        </w:rPr>
        <w:t>(alumno</w:t>
      </w:r>
      <w:r w:rsidR="00D90302" w:rsidRPr="004A52E8">
        <w:rPr>
          <w:rFonts w:ascii="ArialNarrow-Bold" w:hAnsi="ArialNarrow-Bold"/>
          <w:color w:val="365F91" w:themeColor="accent1" w:themeShade="BF"/>
        </w:rPr>
        <w:t xml:space="preserve"> </w:t>
      </w:r>
      <w:r w:rsidR="00D20747" w:rsidRPr="004A52E8">
        <w:rPr>
          <w:rFonts w:ascii="ArialNarrow-Bold" w:hAnsi="ArialNarrow-Bold"/>
          <w:color w:val="365F91" w:themeColor="accent1" w:themeShade="BF"/>
        </w:rPr>
        <w:t>UNAB,</w:t>
      </w:r>
      <w:r w:rsidR="00766D3F" w:rsidRPr="004A52E8">
        <w:rPr>
          <w:rFonts w:ascii="ArialNarrow-Bold" w:hAnsi="ArialNarrow-Bold"/>
          <w:color w:val="365F91" w:themeColor="accent1" w:themeShade="BF"/>
        </w:rPr>
        <w:t xml:space="preserve"> docente UNAB,  público </w:t>
      </w:r>
      <w:r w:rsidR="00D90302" w:rsidRPr="004A52E8">
        <w:rPr>
          <w:rFonts w:ascii="ArialNarrow-Bold" w:hAnsi="ArialNarrow-Bold"/>
          <w:color w:val="365F91" w:themeColor="accent1" w:themeShade="BF"/>
        </w:rPr>
        <w:t xml:space="preserve"> externo, </w:t>
      </w:r>
      <w:proofErr w:type="spellStart"/>
      <w:r w:rsidR="00D90302" w:rsidRPr="004A52E8">
        <w:rPr>
          <w:rFonts w:ascii="ArialNarrow-Bold" w:hAnsi="ArialNarrow-Bold"/>
          <w:color w:val="365F91" w:themeColor="accent1" w:themeShade="BF"/>
        </w:rPr>
        <w:t>etc</w:t>
      </w:r>
      <w:proofErr w:type="spellEnd"/>
      <w:r w:rsidR="00D90302" w:rsidRPr="004A52E8">
        <w:rPr>
          <w:rFonts w:ascii="ArialNarrow-Bold" w:hAnsi="ArialNarrow-Bold"/>
          <w:color w:val="365F91" w:themeColor="accent1" w:themeShade="BF"/>
        </w:rPr>
        <w:t xml:space="preserve">), correo electrónico. También deberá aplicar la encuesta de satisfacción de la actividad. La plantilla básica de ésta será entregada por </w:t>
      </w:r>
      <w:r w:rsidR="00D20747" w:rsidRPr="004A52E8">
        <w:rPr>
          <w:rFonts w:ascii="ArialNarrow-Bold" w:hAnsi="ArialNarrow-Bold"/>
          <w:color w:val="365F91" w:themeColor="accent1" w:themeShade="BF"/>
        </w:rPr>
        <w:t>DEA,</w:t>
      </w:r>
      <w:r w:rsidR="00D90302" w:rsidRPr="004A52E8">
        <w:rPr>
          <w:rFonts w:ascii="ArialNarrow-Bold" w:hAnsi="ArialNarrow-Bold"/>
          <w:color w:val="365F91" w:themeColor="accent1" w:themeShade="BF"/>
        </w:rPr>
        <w:t xml:space="preserve"> no obstante al final de ella el jefe de proyecto podrá agregar hasta tres preguntas más de tipo selección </w:t>
      </w:r>
      <w:r w:rsidR="00D20747" w:rsidRPr="004A52E8">
        <w:rPr>
          <w:rFonts w:ascii="ArialNarrow-Bold" w:hAnsi="ArialNarrow-Bold"/>
          <w:color w:val="365F91" w:themeColor="accent1" w:themeShade="BF"/>
        </w:rPr>
        <w:t>múltiple</w:t>
      </w:r>
      <w:r w:rsidR="00766D3F" w:rsidRPr="004A52E8">
        <w:rPr>
          <w:rFonts w:ascii="ArialNarrow-Bold" w:hAnsi="ArialNarrow-Bold"/>
          <w:color w:val="365F91" w:themeColor="accent1" w:themeShade="BF"/>
        </w:rPr>
        <w:t xml:space="preserve"> </w:t>
      </w:r>
      <w:r w:rsidR="00D90302" w:rsidRPr="004A52E8">
        <w:rPr>
          <w:rFonts w:ascii="ArialNarrow-Bold" w:hAnsi="ArialNarrow-Bold"/>
          <w:color w:val="365F91" w:themeColor="accent1" w:themeShade="BF"/>
        </w:rPr>
        <w:t>con  consultas referentes a los tópicos relativos al tema del evento.</w:t>
      </w:r>
      <w:r w:rsidR="00766D3F" w:rsidRPr="004A52E8">
        <w:rPr>
          <w:rFonts w:ascii="ArialNarrow-Bold" w:hAnsi="ArialNarrow-Bold"/>
          <w:color w:val="365F91" w:themeColor="accent1" w:themeShade="BF"/>
        </w:rPr>
        <w:t xml:space="preserve"> </w:t>
      </w:r>
    </w:p>
    <w:p w14:paraId="787A111F" w14:textId="77777777" w:rsidR="00766D3F" w:rsidRPr="004A52E8" w:rsidRDefault="00766D3F" w:rsidP="00DE0895">
      <w:pPr>
        <w:widowControl w:val="0"/>
        <w:autoSpaceDE w:val="0"/>
        <w:autoSpaceDN w:val="0"/>
        <w:adjustRightInd w:val="0"/>
        <w:jc w:val="both"/>
        <w:rPr>
          <w:rFonts w:ascii="ArialNarrow-Bold" w:hAnsi="ArialNarrow-Bold"/>
          <w:color w:val="365F91" w:themeColor="accent1" w:themeShade="BF"/>
        </w:rPr>
      </w:pPr>
    </w:p>
    <w:p w14:paraId="7DEFBAB5" w14:textId="77777777" w:rsidR="00E404F7" w:rsidRPr="004A52E8" w:rsidRDefault="00E404F7" w:rsidP="00DE0895">
      <w:pPr>
        <w:widowControl w:val="0"/>
        <w:autoSpaceDE w:val="0"/>
        <w:autoSpaceDN w:val="0"/>
        <w:adjustRightInd w:val="0"/>
        <w:jc w:val="both"/>
        <w:rPr>
          <w:rFonts w:ascii="ArialNarrow-Bold" w:hAnsi="ArialNarrow-Bold"/>
          <w:b/>
          <w:color w:val="365F91" w:themeColor="accent1" w:themeShade="BF"/>
        </w:rPr>
      </w:pPr>
      <w:r w:rsidRPr="004A52E8">
        <w:rPr>
          <w:rFonts w:ascii="ArialNarrow-Bold" w:hAnsi="ArialNarrow-Bold"/>
          <w:b/>
          <w:color w:val="365F91" w:themeColor="accent1" w:themeShade="BF"/>
        </w:rPr>
        <w:t>DEL INFORME FINAL</w:t>
      </w:r>
    </w:p>
    <w:p w14:paraId="6A9E08C3" w14:textId="505BB42C" w:rsidR="00BF2AB8" w:rsidRPr="00BF2AB8" w:rsidRDefault="00286ED0" w:rsidP="00BF2AB8">
      <w:pPr>
        <w:widowControl w:val="0"/>
        <w:autoSpaceDE w:val="0"/>
        <w:autoSpaceDN w:val="0"/>
        <w:adjustRightInd w:val="0"/>
        <w:jc w:val="both"/>
        <w:rPr>
          <w:rFonts w:ascii="ArialNarrow-Bold" w:hAnsi="ArialNarrow-Bold"/>
          <w:color w:val="365F91" w:themeColor="accent1" w:themeShade="BF"/>
        </w:rPr>
      </w:pPr>
      <w:r w:rsidRPr="004A52E8">
        <w:rPr>
          <w:rFonts w:ascii="ArialNarrow-Bold" w:hAnsi="ArialNarrow-Bold"/>
          <w:color w:val="365F91" w:themeColor="accent1" w:themeShade="BF"/>
        </w:rPr>
        <w:t xml:space="preserve">Art. </w:t>
      </w:r>
      <w:r w:rsidR="00A93605">
        <w:rPr>
          <w:rFonts w:ascii="ArialNarrow-Bold" w:hAnsi="ArialNarrow-Bold"/>
          <w:color w:val="365F91" w:themeColor="accent1" w:themeShade="BF"/>
        </w:rPr>
        <w:t>25</w:t>
      </w:r>
      <w:r w:rsidRPr="004A52E8">
        <w:rPr>
          <w:rFonts w:ascii="ArialNarrow-Bold" w:hAnsi="ArialNarrow-Bold"/>
          <w:color w:val="365F91" w:themeColor="accent1" w:themeShade="BF"/>
        </w:rPr>
        <w:t xml:space="preserve">º: </w:t>
      </w:r>
      <w:r w:rsidR="00BF2AB8" w:rsidRPr="00D2461A">
        <w:rPr>
          <w:rFonts w:ascii="Arial Narrow" w:hAnsi="Arial Narrow"/>
          <w:color w:val="365F91" w:themeColor="accent1" w:themeShade="BF"/>
        </w:rPr>
        <w:t>A más tardar un mes después de la actividad, el Jefe de Proyecto debe hacer un informe final de la misma, el cual debe ser enviado por medio del:</w:t>
      </w:r>
    </w:p>
    <w:p w14:paraId="4BC31820" w14:textId="77777777" w:rsidR="00BF2AB8" w:rsidRPr="00D2461A" w:rsidRDefault="00BF2AB8" w:rsidP="00BF2AB8">
      <w:pPr>
        <w:widowControl w:val="0"/>
        <w:autoSpaceDE w:val="0"/>
        <w:autoSpaceDN w:val="0"/>
        <w:adjustRightInd w:val="0"/>
        <w:jc w:val="both"/>
        <w:rPr>
          <w:rFonts w:ascii="Arial Narrow" w:hAnsi="Arial Narrow"/>
          <w:color w:val="365F91" w:themeColor="accent1" w:themeShade="BF"/>
        </w:rPr>
      </w:pPr>
    </w:p>
    <w:p w14:paraId="16816410" w14:textId="77777777" w:rsidR="00BF2AB8" w:rsidRPr="00112122" w:rsidRDefault="00BF2AB8" w:rsidP="00BF2AB8">
      <w:pPr>
        <w:pStyle w:val="Prrafodelista"/>
        <w:widowControl w:val="0"/>
        <w:numPr>
          <w:ilvl w:val="0"/>
          <w:numId w:val="15"/>
        </w:numPr>
        <w:autoSpaceDE w:val="0"/>
        <w:autoSpaceDN w:val="0"/>
        <w:adjustRightInd w:val="0"/>
        <w:jc w:val="both"/>
        <w:rPr>
          <w:rFonts w:ascii="Arial Narrow" w:hAnsi="Arial Narrow"/>
          <w:color w:val="365F91" w:themeColor="accent1" w:themeShade="BF"/>
        </w:rPr>
      </w:pPr>
      <w:r w:rsidRPr="00112122">
        <w:rPr>
          <w:rFonts w:ascii="Arial Narrow" w:hAnsi="Arial Narrow"/>
          <w:color w:val="365F91" w:themeColor="accent1" w:themeShade="BF"/>
        </w:rPr>
        <w:t>"</w:t>
      </w:r>
      <w:r w:rsidRPr="00112122">
        <w:rPr>
          <w:rFonts w:ascii="Arial Narrow" w:hAnsi="Arial Narrow"/>
          <w:b/>
          <w:color w:val="365F91" w:themeColor="accent1" w:themeShade="BF"/>
        </w:rPr>
        <w:t>Formulario de Informe Final de Actividad DEA</w:t>
      </w:r>
      <w:r w:rsidRPr="00112122">
        <w:rPr>
          <w:rFonts w:ascii="Arial Narrow" w:hAnsi="Arial Narrow"/>
          <w:color w:val="365F91" w:themeColor="accent1" w:themeShade="BF"/>
        </w:rPr>
        <w:t xml:space="preserve">" (disponible en la página DEA:   </w:t>
      </w:r>
    </w:p>
    <w:p w14:paraId="7CE86485" w14:textId="77777777" w:rsidR="00BF2AB8" w:rsidRPr="00112122" w:rsidRDefault="00BF2AB8" w:rsidP="00BF2AB8">
      <w:pPr>
        <w:pStyle w:val="Prrafodelista"/>
        <w:widowControl w:val="0"/>
        <w:autoSpaceDE w:val="0"/>
        <w:autoSpaceDN w:val="0"/>
        <w:adjustRightInd w:val="0"/>
        <w:jc w:val="both"/>
        <w:rPr>
          <w:rFonts w:ascii="Arial Narrow" w:hAnsi="Arial Narrow"/>
          <w:color w:val="365F91" w:themeColor="accent1" w:themeShade="BF"/>
        </w:rPr>
      </w:pPr>
      <w:r w:rsidRPr="00112122">
        <w:rPr>
          <w:rFonts w:ascii="Arial Narrow" w:hAnsi="Arial Narrow"/>
          <w:color w:val="365F91" w:themeColor="accent1" w:themeShade="BF"/>
        </w:rPr>
        <w:lastRenderedPageBreak/>
        <w:t xml:space="preserve">http://vinculacion.unab.cl/home_extension_academica/). </w:t>
      </w:r>
    </w:p>
    <w:p w14:paraId="7A6530AF" w14:textId="77777777" w:rsidR="00BF2AB8" w:rsidRPr="00112122" w:rsidRDefault="00BF2AB8" w:rsidP="00BF2AB8">
      <w:pPr>
        <w:widowControl w:val="0"/>
        <w:autoSpaceDE w:val="0"/>
        <w:autoSpaceDN w:val="0"/>
        <w:adjustRightInd w:val="0"/>
        <w:jc w:val="both"/>
        <w:rPr>
          <w:rFonts w:ascii="Arial Narrow" w:hAnsi="Arial Narrow"/>
          <w:color w:val="365F91" w:themeColor="accent1" w:themeShade="BF"/>
        </w:rPr>
      </w:pPr>
    </w:p>
    <w:p w14:paraId="170998D8" w14:textId="77777777" w:rsidR="00BF2AB8" w:rsidRPr="00112122" w:rsidRDefault="00BF2AB8" w:rsidP="00BF2AB8">
      <w:pPr>
        <w:pStyle w:val="Prrafodelista"/>
        <w:widowControl w:val="0"/>
        <w:numPr>
          <w:ilvl w:val="0"/>
          <w:numId w:val="15"/>
        </w:numPr>
        <w:autoSpaceDE w:val="0"/>
        <w:autoSpaceDN w:val="0"/>
        <w:adjustRightInd w:val="0"/>
        <w:jc w:val="both"/>
        <w:rPr>
          <w:rFonts w:ascii="Arial Narrow" w:hAnsi="Arial Narrow"/>
          <w:b/>
          <w:color w:val="365F91" w:themeColor="accent1" w:themeShade="BF"/>
        </w:rPr>
      </w:pPr>
      <w:r w:rsidRPr="00112122">
        <w:rPr>
          <w:rFonts w:ascii="Arial Narrow" w:hAnsi="Arial Narrow"/>
          <w:color w:val="365F91" w:themeColor="accent1" w:themeShade="BF"/>
        </w:rPr>
        <w:t>El "</w:t>
      </w:r>
      <w:r w:rsidRPr="00112122">
        <w:rPr>
          <w:rFonts w:ascii="Arial Narrow" w:hAnsi="Arial Narrow"/>
          <w:b/>
          <w:color w:val="365F91" w:themeColor="accent1" w:themeShade="BF"/>
        </w:rPr>
        <w:t>Formulario Resumen de Indicadores e impactos"</w:t>
      </w:r>
    </w:p>
    <w:p w14:paraId="66396644" w14:textId="77777777" w:rsidR="00BF2AB8" w:rsidRPr="00D2461A" w:rsidRDefault="00BF2AB8" w:rsidP="00BF2AB8">
      <w:pPr>
        <w:widowControl w:val="0"/>
        <w:autoSpaceDE w:val="0"/>
        <w:autoSpaceDN w:val="0"/>
        <w:adjustRightInd w:val="0"/>
        <w:jc w:val="both"/>
        <w:rPr>
          <w:rFonts w:ascii="Arial Narrow" w:hAnsi="Arial Narrow"/>
          <w:b/>
          <w:color w:val="365F91" w:themeColor="accent1" w:themeShade="BF"/>
        </w:rPr>
      </w:pPr>
    </w:p>
    <w:p w14:paraId="431529B3" w14:textId="77777777" w:rsidR="00BF2AB8" w:rsidRPr="00112122" w:rsidRDefault="00BF2AB8" w:rsidP="00BF2AB8">
      <w:pPr>
        <w:pStyle w:val="Prrafodelista"/>
        <w:widowControl w:val="0"/>
        <w:numPr>
          <w:ilvl w:val="0"/>
          <w:numId w:val="15"/>
        </w:numPr>
        <w:autoSpaceDE w:val="0"/>
        <w:autoSpaceDN w:val="0"/>
        <w:adjustRightInd w:val="0"/>
        <w:jc w:val="both"/>
        <w:rPr>
          <w:rFonts w:ascii="Arial Narrow" w:hAnsi="Arial Narrow"/>
          <w:color w:val="365F91" w:themeColor="accent1" w:themeShade="BF"/>
        </w:rPr>
      </w:pPr>
      <w:r w:rsidRPr="00112122">
        <w:rPr>
          <w:rFonts w:ascii="Arial Narrow" w:hAnsi="Arial Narrow"/>
          <w:color w:val="365F91" w:themeColor="accent1" w:themeShade="BF"/>
        </w:rPr>
        <w:t xml:space="preserve">Copias de productos de extensión del evento: </w:t>
      </w:r>
      <w:proofErr w:type="spellStart"/>
      <w:r w:rsidRPr="00112122">
        <w:rPr>
          <w:rFonts w:ascii="Arial Narrow" w:hAnsi="Arial Narrow"/>
          <w:color w:val="365F91" w:themeColor="accent1" w:themeShade="BF"/>
        </w:rPr>
        <w:t>PPTs</w:t>
      </w:r>
      <w:proofErr w:type="spellEnd"/>
      <w:r w:rsidRPr="00112122">
        <w:rPr>
          <w:rFonts w:ascii="Arial Narrow" w:hAnsi="Arial Narrow"/>
          <w:color w:val="365F91" w:themeColor="accent1" w:themeShade="BF"/>
        </w:rPr>
        <w:t>, actas, libro de resúmenes, CD de conferencias, catálogos, etc.</w:t>
      </w:r>
    </w:p>
    <w:p w14:paraId="2A6377E9" w14:textId="77777777" w:rsidR="001F5548" w:rsidRPr="004A52E8" w:rsidRDefault="001F5548" w:rsidP="001F5548">
      <w:pPr>
        <w:widowControl w:val="0"/>
        <w:autoSpaceDE w:val="0"/>
        <w:autoSpaceDN w:val="0"/>
        <w:adjustRightInd w:val="0"/>
        <w:jc w:val="both"/>
        <w:rPr>
          <w:rFonts w:ascii="ArialNarrow-Bold" w:hAnsi="ArialNarrow-Bold"/>
          <w:color w:val="365F91" w:themeColor="accent1" w:themeShade="BF"/>
        </w:rPr>
      </w:pPr>
    </w:p>
    <w:p w14:paraId="61CB0D2E" w14:textId="77777777" w:rsidR="00AC24BD" w:rsidRPr="004A52E8" w:rsidRDefault="00AC24BD" w:rsidP="00BF2AB8">
      <w:pPr>
        <w:widowControl w:val="0"/>
        <w:autoSpaceDE w:val="0"/>
        <w:autoSpaceDN w:val="0"/>
        <w:adjustRightInd w:val="0"/>
        <w:jc w:val="both"/>
        <w:rPr>
          <w:rFonts w:ascii="ArialNarrow-Bold" w:hAnsi="ArialNarrow-Bold"/>
          <w:b/>
          <w:color w:val="365F91" w:themeColor="accent1" w:themeShade="BF"/>
        </w:rPr>
      </w:pPr>
    </w:p>
    <w:p w14:paraId="45C59692" w14:textId="704B7A46" w:rsidR="0020638D" w:rsidRPr="004A52E8" w:rsidRDefault="00A93605" w:rsidP="00AC24BD">
      <w:pPr>
        <w:widowControl w:val="0"/>
        <w:autoSpaceDE w:val="0"/>
        <w:autoSpaceDN w:val="0"/>
        <w:adjustRightInd w:val="0"/>
        <w:ind w:left="60"/>
        <w:jc w:val="both"/>
        <w:rPr>
          <w:rFonts w:ascii="ArialNarrow-Bold" w:hAnsi="ArialNarrow-Bold"/>
          <w:color w:val="365F91" w:themeColor="accent1" w:themeShade="BF"/>
        </w:rPr>
      </w:pPr>
      <w:r>
        <w:rPr>
          <w:rFonts w:ascii="ArialNarrow-Bold" w:hAnsi="ArialNarrow-Bold"/>
          <w:color w:val="365F91" w:themeColor="accent1" w:themeShade="BF"/>
        </w:rPr>
        <w:t>Art. 26º</w:t>
      </w:r>
      <w:r w:rsidR="000F57AC" w:rsidRPr="004A52E8">
        <w:rPr>
          <w:rFonts w:ascii="ArialNarrow-Bold" w:hAnsi="ArialNarrow-Bold"/>
          <w:color w:val="365F91" w:themeColor="accent1" w:themeShade="BF"/>
        </w:rPr>
        <w:t xml:space="preserve"> El no cu</w:t>
      </w:r>
      <w:r w:rsidR="00AC24BD" w:rsidRPr="004A52E8">
        <w:rPr>
          <w:rFonts w:ascii="ArialNarrow-Bold" w:hAnsi="ArialNarrow-Bold"/>
          <w:color w:val="365F91" w:themeColor="accent1" w:themeShade="BF"/>
        </w:rPr>
        <w:t>mplimiento de los ar</w:t>
      </w:r>
      <w:r w:rsidR="00D108B7" w:rsidRPr="004A52E8">
        <w:rPr>
          <w:rFonts w:ascii="ArialNarrow-Bold" w:hAnsi="ArialNarrow-Bold"/>
          <w:color w:val="365F91" w:themeColor="accent1" w:themeShade="BF"/>
        </w:rPr>
        <w:t xml:space="preserve">tículos </w:t>
      </w:r>
      <w:r w:rsidR="007E72B7">
        <w:rPr>
          <w:rFonts w:ascii="ArialNarrow-Bold" w:hAnsi="ArialNarrow-Bold"/>
          <w:color w:val="365F91" w:themeColor="accent1" w:themeShade="BF"/>
        </w:rPr>
        <w:t>20</w:t>
      </w:r>
      <w:r w:rsidR="00992DA0" w:rsidRPr="004A52E8">
        <w:rPr>
          <w:rFonts w:ascii="ArialNarrow-Bold" w:hAnsi="ArialNarrow-Bold"/>
          <w:color w:val="365F91" w:themeColor="accent1" w:themeShade="BF"/>
        </w:rPr>
        <w:t>º al</w:t>
      </w:r>
      <w:r w:rsidR="00BE6859">
        <w:rPr>
          <w:rFonts w:ascii="ArialNarrow-Bold" w:hAnsi="ArialNarrow-Bold"/>
          <w:color w:val="365F91" w:themeColor="accent1" w:themeShade="BF"/>
        </w:rPr>
        <w:t xml:space="preserve"> 25</w:t>
      </w:r>
      <w:r w:rsidR="00DF6B83" w:rsidRPr="004A52E8">
        <w:rPr>
          <w:rFonts w:ascii="ArialNarrow-Bold" w:hAnsi="ArialNarrow-Bold"/>
          <w:color w:val="365F91" w:themeColor="accent1" w:themeShade="BF"/>
        </w:rPr>
        <w:t xml:space="preserve">º </w:t>
      </w:r>
      <w:r w:rsidR="00992DA0" w:rsidRPr="004A52E8">
        <w:rPr>
          <w:rFonts w:ascii="ArialNarrow-Bold" w:hAnsi="ArialNarrow-Bold"/>
          <w:color w:val="365F91" w:themeColor="accent1" w:themeShade="BF"/>
        </w:rPr>
        <w:t xml:space="preserve">en las condiciones y </w:t>
      </w:r>
      <w:r w:rsidR="0020638D" w:rsidRPr="004A52E8">
        <w:rPr>
          <w:rFonts w:ascii="ArialNarrow-Bold" w:hAnsi="ArialNarrow-Bold"/>
          <w:color w:val="365F91" w:themeColor="accent1" w:themeShade="BF"/>
        </w:rPr>
        <w:t>tiempo estipulado, será informado a l</w:t>
      </w:r>
      <w:r w:rsidR="00D20747" w:rsidRPr="004A52E8">
        <w:rPr>
          <w:rFonts w:ascii="ArialNarrow-Bold" w:hAnsi="ArialNarrow-Bold"/>
          <w:color w:val="365F91" w:themeColor="accent1" w:themeShade="BF"/>
        </w:rPr>
        <w:t xml:space="preserve">os Decanos, </w:t>
      </w:r>
      <w:r w:rsidR="0020638D" w:rsidRPr="004A52E8">
        <w:rPr>
          <w:rFonts w:ascii="ArialNarrow-Bold" w:hAnsi="ArialNarrow-Bold"/>
          <w:color w:val="365F91" w:themeColor="accent1" w:themeShade="BF"/>
        </w:rPr>
        <w:t xml:space="preserve">quiénes deberán velar por su cumplimiento. </w:t>
      </w:r>
    </w:p>
    <w:p w14:paraId="482E385A" w14:textId="77777777" w:rsidR="0020638D" w:rsidRPr="004A52E8" w:rsidRDefault="0020638D" w:rsidP="00AC24BD">
      <w:pPr>
        <w:widowControl w:val="0"/>
        <w:autoSpaceDE w:val="0"/>
        <w:autoSpaceDN w:val="0"/>
        <w:adjustRightInd w:val="0"/>
        <w:ind w:left="60"/>
        <w:jc w:val="both"/>
        <w:rPr>
          <w:rFonts w:ascii="ArialNarrow-Bold" w:hAnsi="ArialNarrow-Bold"/>
          <w:color w:val="365F91" w:themeColor="accent1" w:themeShade="BF"/>
        </w:rPr>
      </w:pPr>
      <w:bookmarkStart w:id="0" w:name="_GoBack"/>
      <w:bookmarkEnd w:id="0"/>
    </w:p>
    <w:p w14:paraId="3034C251" w14:textId="5D27C13D" w:rsidR="00992DA0" w:rsidRPr="004A52E8" w:rsidRDefault="00A93605" w:rsidP="00AC24BD">
      <w:pPr>
        <w:widowControl w:val="0"/>
        <w:autoSpaceDE w:val="0"/>
        <w:autoSpaceDN w:val="0"/>
        <w:adjustRightInd w:val="0"/>
        <w:ind w:left="60"/>
        <w:jc w:val="both"/>
        <w:rPr>
          <w:rFonts w:ascii="ArialNarrow-Bold" w:hAnsi="ArialNarrow-Bold"/>
          <w:color w:val="365F91" w:themeColor="accent1" w:themeShade="BF"/>
        </w:rPr>
      </w:pPr>
      <w:r>
        <w:rPr>
          <w:rFonts w:ascii="ArialNarrow-Bold" w:hAnsi="ArialNarrow-Bold"/>
          <w:color w:val="365F91" w:themeColor="accent1" w:themeShade="BF"/>
        </w:rPr>
        <w:t>Art. 27</w:t>
      </w:r>
      <w:r w:rsidR="00DF6B83" w:rsidRPr="004A52E8">
        <w:rPr>
          <w:rFonts w:ascii="ArialNarrow-Bold" w:hAnsi="ArialNarrow-Bold"/>
          <w:color w:val="365F91" w:themeColor="accent1" w:themeShade="BF"/>
        </w:rPr>
        <w:t>º</w:t>
      </w:r>
      <w:r>
        <w:rPr>
          <w:rFonts w:ascii="ArialNarrow-Bold" w:hAnsi="ArialNarrow-Bold"/>
          <w:color w:val="365F91" w:themeColor="accent1" w:themeShade="BF"/>
        </w:rPr>
        <w:t xml:space="preserve"> </w:t>
      </w:r>
      <w:r w:rsidR="00992DA0" w:rsidRPr="004A52E8">
        <w:rPr>
          <w:rFonts w:ascii="ArialNarrow-Bold" w:hAnsi="ArialNarrow-Bold"/>
          <w:color w:val="365F91" w:themeColor="accent1" w:themeShade="BF"/>
        </w:rPr>
        <w:t xml:space="preserve">El no cumplimiento </w:t>
      </w:r>
      <w:r w:rsidR="009026BA" w:rsidRPr="004A52E8">
        <w:rPr>
          <w:rFonts w:ascii="ArialNarrow-Bold" w:hAnsi="ArialNarrow-Bold"/>
          <w:color w:val="365F91" w:themeColor="accent1" w:themeShade="BF"/>
        </w:rPr>
        <w:t>de</w:t>
      </w:r>
      <w:r w:rsidR="00992DA0" w:rsidRPr="004A52E8">
        <w:rPr>
          <w:rFonts w:ascii="ArialNarrow-Bold" w:hAnsi="ArialNarrow-Bold"/>
          <w:color w:val="365F91" w:themeColor="accent1" w:themeShade="BF"/>
        </w:rPr>
        <w:t xml:space="preserve"> las condiciones de estas bases</w:t>
      </w:r>
      <w:r w:rsidR="00B17166" w:rsidRPr="004A52E8">
        <w:rPr>
          <w:rFonts w:ascii="ArialNarrow-Bold" w:hAnsi="ArialNarrow-Bold"/>
          <w:color w:val="365F91" w:themeColor="accent1" w:themeShade="BF"/>
        </w:rPr>
        <w:t>, s</w:t>
      </w:r>
      <w:r w:rsidR="009026BA" w:rsidRPr="004A52E8">
        <w:rPr>
          <w:rFonts w:ascii="ArialNarrow-Bold" w:hAnsi="ArialNarrow-Bold"/>
          <w:color w:val="365F91" w:themeColor="accent1" w:themeShade="BF"/>
        </w:rPr>
        <w:t>erá</w:t>
      </w:r>
      <w:r w:rsidR="00992DA0" w:rsidRPr="004A52E8">
        <w:rPr>
          <w:rFonts w:ascii="ArialNarrow-Bold" w:hAnsi="ArialNarrow-Bold"/>
          <w:color w:val="365F91" w:themeColor="accent1" w:themeShade="BF"/>
        </w:rPr>
        <w:t xml:space="preserve"> causal de cancelación de los fondos </w:t>
      </w:r>
      <w:r w:rsidR="00260B40" w:rsidRPr="004A52E8">
        <w:rPr>
          <w:rFonts w:ascii="ArialNarrow-Bold" w:hAnsi="ArialNarrow-Bold"/>
          <w:color w:val="365F91" w:themeColor="accent1" w:themeShade="BF"/>
        </w:rPr>
        <w:t>asignados</w:t>
      </w:r>
      <w:r w:rsidR="00992DA0" w:rsidRPr="004A52E8">
        <w:rPr>
          <w:rFonts w:ascii="ArialNarrow-Bold" w:hAnsi="ArialNarrow-Bold"/>
          <w:color w:val="365F91" w:themeColor="accent1" w:themeShade="BF"/>
        </w:rPr>
        <w:t xml:space="preserve">. </w:t>
      </w:r>
    </w:p>
    <w:p w14:paraId="730F6D4C" w14:textId="77777777" w:rsidR="00992DA0" w:rsidRPr="004A52E8" w:rsidRDefault="00992DA0" w:rsidP="00AC24BD">
      <w:pPr>
        <w:widowControl w:val="0"/>
        <w:autoSpaceDE w:val="0"/>
        <w:autoSpaceDN w:val="0"/>
        <w:adjustRightInd w:val="0"/>
        <w:ind w:left="60"/>
        <w:jc w:val="both"/>
        <w:rPr>
          <w:rFonts w:ascii="ArialNarrow-Bold" w:hAnsi="ArialNarrow-Bold"/>
          <w:color w:val="365F91" w:themeColor="accent1" w:themeShade="BF"/>
        </w:rPr>
      </w:pPr>
    </w:p>
    <w:p w14:paraId="31E0EE94" w14:textId="366E12C3" w:rsidR="00AC24BD" w:rsidRPr="004A52E8" w:rsidRDefault="00A93605" w:rsidP="00AC24BD">
      <w:pPr>
        <w:widowControl w:val="0"/>
        <w:autoSpaceDE w:val="0"/>
        <w:autoSpaceDN w:val="0"/>
        <w:adjustRightInd w:val="0"/>
        <w:ind w:left="60"/>
        <w:jc w:val="both"/>
        <w:rPr>
          <w:rFonts w:ascii="ArialNarrow-Bold" w:hAnsi="ArialNarrow-Bold"/>
          <w:color w:val="365F91" w:themeColor="accent1" w:themeShade="BF"/>
        </w:rPr>
      </w:pPr>
      <w:r>
        <w:rPr>
          <w:rFonts w:ascii="ArialNarrow-Bold" w:hAnsi="ArialNarrow-Bold"/>
          <w:color w:val="365F91" w:themeColor="accent1" w:themeShade="BF"/>
        </w:rPr>
        <w:t xml:space="preserve">Art. 28º </w:t>
      </w:r>
      <w:r w:rsidR="00992DA0" w:rsidRPr="004A52E8">
        <w:rPr>
          <w:rFonts w:ascii="ArialNarrow-Bold" w:hAnsi="ArialNarrow-Bold"/>
          <w:color w:val="365F91" w:themeColor="accent1" w:themeShade="BF"/>
        </w:rPr>
        <w:t xml:space="preserve">La no entrega de informe como de los datos que en él se requieren, </w:t>
      </w:r>
      <w:r w:rsidR="003B6F0E" w:rsidRPr="004A52E8">
        <w:rPr>
          <w:rFonts w:ascii="ArialNarrow-Bold" w:hAnsi="ArialNarrow-Bold"/>
          <w:color w:val="365F91" w:themeColor="accent1" w:themeShade="BF"/>
        </w:rPr>
        <w:t xml:space="preserve"> imposibilitará</w:t>
      </w:r>
      <w:r w:rsidR="00AC24BD" w:rsidRPr="004A52E8">
        <w:rPr>
          <w:rFonts w:ascii="ArialNarrow-Bold" w:hAnsi="ArialNarrow-Bold"/>
          <w:color w:val="365F91" w:themeColor="accent1" w:themeShade="BF"/>
        </w:rPr>
        <w:t xml:space="preserve"> al jefe de proyecto </w:t>
      </w:r>
      <w:r w:rsidR="00BE6859">
        <w:rPr>
          <w:rFonts w:ascii="ArialNarrow-Bold" w:hAnsi="ArialNarrow-Bold"/>
          <w:color w:val="365F91" w:themeColor="accent1" w:themeShade="BF"/>
        </w:rPr>
        <w:t xml:space="preserve">y a su tutor </w:t>
      </w:r>
      <w:r w:rsidR="00AC24BD" w:rsidRPr="004A52E8">
        <w:rPr>
          <w:rFonts w:ascii="ArialNarrow-Bold" w:hAnsi="ArialNarrow-Bold"/>
          <w:color w:val="365F91" w:themeColor="accent1" w:themeShade="BF"/>
        </w:rPr>
        <w:t xml:space="preserve">de la presentación de proyectos a DEA por </w:t>
      </w:r>
      <w:r w:rsidR="0020638D" w:rsidRPr="004A52E8">
        <w:rPr>
          <w:rFonts w:ascii="ArialNarrow-Bold" w:hAnsi="ArialNarrow-Bold"/>
          <w:color w:val="365F91" w:themeColor="accent1" w:themeShade="BF"/>
        </w:rPr>
        <w:t xml:space="preserve">tres </w:t>
      </w:r>
      <w:r w:rsidR="00F976F7" w:rsidRPr="004A52E8">
        <w:rPr>
          <w:rFonts w:ascii="ArialNarrow-Bold" w:hAnsi="ArialNarrow-Bold"/>
          <w:color w:val="365F91" w:themeColor="accent1" w:themeShade="BF"/>
        </w:rPr>
        <w:t>perí</w:t>
      </w:r>
      <w:r w:rsidR="00AC24BD" w:rsidRPr="004A52E8">
        <w:rPr>
          <w:rFonts w:ascii="ArialNarrow-Bold" w:hAnsi="ArialNarrow-Bold"/>
          <w:color w:val="365F91" w:themeColor="accent1" w:themeShade="BF"/>
        </w:rPr>
        <w:t xml:space="preserve">odos </w:t>
      </w:r>
      <w:r>
        <w:rPr>
          <w:rFonts w:ascii="ArialNarrow-Bold" w:hAnsi="ArialNarrow-Bold"/>
          <w:color w:val="365F91" w:themeColor="accent1" w:themeShade="BF"/>
        </w:rPr>
        <w:t xml:space="preserve">lectivos </w:t>
      </w:r>
      <w:r w:rsidR="00AC24BD" w:rsidRPr="004A52E8">
        <w:rPr>
          <w:rFonts w:ascii="ArialNarrow-Bold" w:hAnsi="ArialNarrow-Bold"/>
          <w:color w:val="365F91" w:themeColor="accent1" w:themeShade="BF"/>
        </w:rPr>
        <w:t>consecutivos posteriores a la realización de la actividad.</w:t>
      </w:r>
    </w:p>
    <w:p w14:paraId="1D2D61E2" w14:textId="77777777" w:rsidR="00AC24BD" w:rsidRPr="004A52E8" w:rsidRDefault="00AC24BD" w:rsidP="00AC24BD">
      <w:pPr>
        <w:widowControl w:val="0"/>
        <w:autoSpaceDE w:val="0"/>
        <w:autoSpaceDN w:val="0"/>
        <w:adjustRightInd w:val="0"/>
        <w:ind w:left="120"/>
        <w:jc w:val="both"/>
        <w:rPr>
          <w:rFonts w:ascii="ArialNarrow-Bold" w:hAnsi="ArialNarrow-Bold"/>
          <w:b/>
          <w:color w:val="365F91" w:themeColor="accent1" w:themeShade="BF"/>
        </w:rPr>
      </w:pPr>
    </w:p>
    <w:p w14:paraId="7110E4D4" w14:textId="77777777" w:rsidR="00E404F7" w:rsidRPr="004A52E8" w:rsidRDefault="00E404F7" w:rsidP="00DE0895">
      <w:pPr>
        <w:widowControl w:val="0"/>
        <w:autoSpaceDE w:val="0"/>
        <w:autoSpaceDN w:val="0"/>
        <w:adjustRightInd w:val="0"/>
        <w:jc w:val="both"/>
        <w:rPr>
          <w:rFonts w:ascii="ArialNarrow-Bold" w:hAnsi="ArialNarrow-Bold"/>
          <w:color w:val="365F91" w:themeColor="accent1" w:themeShade="BF"/>
        </w:rPr>
      </w:pPr>
    </w:p>
    <w:p w14:paraId="30278F07" w14:textId="77777777" w:rsidR="00795745" w:rsidRPr="004A52E8" w:rsidRDefault="00795745" w:rsidP="008B4F06">
      <w:pPr>
        <w:widowControl w:val="0"/>
        <w:autoSpaceDE w:val="0"/>
        <w:autoSpaceDN w:val="0"/>
        <w:adjustRightInd w:val="0"/>
        <w:jc w:val="both"/>
        <w:rPr>
          <w:rFonts w:ascii="ArialNarrow-Bold" w:hAnsi="ArialNarrow-Bold"/>
          <w:color w:val="365F91" w:themeColor="accent1" w:themeShade="BF"/>
        </w:rPr>
      </w:pPr>
    </w:p>
    <w:sectPr w:rsidR="00795745" w:rsidRPr="004A52E8" w:rsidSect="00E6171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376A9" w14:textId="77777777" w:rsidR="00046535" w:rsidRDefault="00046535" w:rsidP="00ED6601">
      <w:r>
        <w:separator/>
      </w:r>
    </w:p>
  </w:endnote>
  <w:endnote w:type="continuationSeparator" w:id="0">
    <w:p w14:paraId="2AED2263" w14:textId="77777777" w:rsidR="00046535" w:rsidRDefault="00046535" w:rsidP="00ED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Narrow-Bold">
    <w:altName w:val="Arial Narrow"/>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C5451" w14:textId="6243E79F" w:rsidR="00ED6601" w:rsidRDefault="00ED6601">
    <w:pPr>
      <w:pStyle w:val="Piedepgina"/>
    </w:pPr>
    <w:r>
      <w:rPr>
        <w:noProof/>
        <w:lang w:val="es-CL" w:eastAsia="es-CL"/>
      </w:rPr>
      <w:drawing>
        <wp:inline distT="0" distB="0" distL="0" distR="0" wp14:anchorId="6258A0A1" wp14:editId="2B7FD610">
          <wp:extent cx="5401310" cy="1426845"/>
          <wp:effectExtent l="0" t="0" r="889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4268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2F80" w14:textId="77777777" w:rsidR="00046535" w:rsidRDefault="00046535" w:rsidP="00ED6601">
      <w:r>
        <w:separator/>
      </w:r>
    </w:p>
  </w:footnote>
  <w:footnote w:type="continuationSeparator" w:id="0">
    <w:p w14:paraId="3DAF5977" w14:textId="77777777" w:rsidR="00046535" w:rsidRDefault="00046535" w:rsidP="00ED6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BF69" w14:textId="5810666C" w:rsidR="00ED6601" w:rsidRDefault="00ED6601" w:rsidP="00ED6601">
    <w:pPr>
      <w:pStyle w:val="Encabezado"/>
      <w:jc w:val="center"/>
    </w:pPr>
    <w:r>
      <w:rPr>
        <w:noProof/>
        <w:lang w:val="es-CL" w:eastAsia="es-CL"/>
      </w:rPr>
      <w:drawing>
        <wp:inline distT="0" distB="0" distL="0" distR="0" wp14:anchorId="5A9B915C" wp14:editId="74400BC4">
          <wp:extent cx="2390140" cy="17678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7678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2237"/>
    <w:multiLevelType w:val="hybridMultilevel"/>
    <w:tmpl w:val="A66E322C"/>
    <w:lvl w:ilvl="0" w:tplc="340A0017">
      <w:start w:val="1"/>
      <w:numFmt w:val="lowerLetter"/>
      <w:lvlText w:val="%1)"/>
      <w:lvlJc w:val="left"/>
      <w:pPr>
        <w:tabs>
          <w:tab w:val="num" w:pos="60"/>
        </w:tabs>
        <w:ind w:left="60" w:firstLine="0"/>
      </w:pPr>
      <w:rPr>
        <w:rFonts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A4634C"/>
    <w:multiLevelType w:val="hybridMultilevel"/>
    <w:tmpl w:val="64104C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661912"/>
    <w:multiLevelType w:val="hybridMultilevel"/>
    <w:tmpl w:val="FC38A530"/>
    <w:lvl w:ilvl="0" w:tplc="504A8A9C">
      <w:start w:val="1"/>
      <w:numFmt w:val="lowerLetter"/>
      <w:lvlText w:val="%1)"/>
      <w:lvlJc w:val="left"/>
      <w:pPr>
        <w:tabs>
          <w:tab w:val="num" w:pos="60"/>
        </w:tabs>
        <w:ind w:left="60" w:firstLine="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81D5E"/>
    <w:multiLevelType w:val="hybridMultilevel"/>
    <w:tmpl w:val="C1241800"/>
    <w:lvl w:ilvl="0" w:tplc="504A8A9C">
      <w:start w:val="1"/>
      <w:numFmt w:val="lowerLetter"/>
      <w:lvlText w:val="%1)"/>
      <w:lvlJc w:val="left"/>
      <w:pPr>
        <w:tabs>
          <w:tab w:val="num" w:pos="120"/>
        </w:tabs>
        <w:ind w:left="120" w:firstLine="0"/>
      </w:pPr>
      <w:rPr>
        <w:rFonts w:ascii="Arial Narrow" w:hAnsi="Arial Narrow" w:hint="default"/>
        <w:b w:val="0"/>
        <w:i w:val="0"/>
        <w:sz w:val="24"/>
        <w:szCs w:val="24"/>
      </w:rPr>
    </w:lvl>
    <w:lvl w:ilvl="1" w:tplc="0C0A0019">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4">
    <w:nsid w:val="1CA34E01"/>
    <w:multiLevelType w:val="hybridMultilevel"/>
    <w:tmpl w:val="A7C0F8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2E70EC6"/>
    <w:multiLevelType w:val="hybridMultilevel"/>
    <w:tmpl w:val="F2CC01E0"/>
    <w:lvl w:ilvl="0" w:tplc="504A8A9C">
      <w:start w:val="1"/>
      <w:numFmt w:val="lowerLetter"/>
      <w:lvlText w:val="%1)"/>
      <w:lvlJc w:val="left"/>
      <w:pPr>
        <w:tabs>
          <w:tab w:val="num" w:pos="60"/>
        </w:tabs>
        <w:ind w:left="60" w:firstLine="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87A521F"/>
    <w:multiLevelType w:val="multilevel"/>
    <w:tmpl w:val="C26889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3904061A"/>
    <w:multiLevelType w:val="hybridMultilevel"/>
    <w:tmpl w:val="AA2855C6"/>
    <w:lvl w:ilvl="0" w:tplc="340A0017">
      <w:start w:val="1"/>
      <w:numFmt w:val="lowerLetter"/>
      <w:lvlText w:val="%1)"/>
      <w:lvlJc w:val="left"/>
      <w:pPr>
        <w:tabs>
          <w:tab w:val="num" w:pos="0"/>
        </w:tabs>
        <w:ind w:left="0" w:firstLine="0"/>
      </w:pPr>
      <w:rPr>
        <w:rFonts w:hint="default"/>
        <w:b w:val="0"/>
        <w:i w:val="0"/>
        <w:sz w:val="24"/>
        <w:szCs w:val="24"/>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8">
    <w:nsid w:val="49F61A66"/>
    <w:multiLevelType w:val="hybridMultilevel"/>
    <w:tmpl w:val="BE903D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5D91C71"/>
    <w:multiLevelType w:val="hybridMultilevel"/>
    <w:tmpl w:val="9FB8C04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CF14EEB"/>
    <w:multiLevelType w:val="hybridMultilevel"/>
    <w:tmpl w:val="CA9EC55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49C119B"/>
    <w:multiLevelType w:val="hybridMultilevel"/>
    <w:tmpl w:val="314C8A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E5E59A3"/>
    <w:multiLevelType w:val="hybridMultilevel"/>
    <w:tmpl w:val="2CF877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3F5537D"/>
    <w:multiLevelType w:val="hybridMultilevel"/>
    <w:tmpl w:val="031A7A6C"/>
    <w:lvl w:ilvl="0" w:tplc="59768D2E">
      <w:start w:val="1"/>
      <w:numFmt w:val="lowerLetter"/>
      <w:lvlText w:val="%1)"/>
      <w:lvlJc w:val="left"/>
      <w:pPr>
        <w:tabs>
          <w:tab w:val="num" w:pos="720"/>
        </w:tabs>
        <w:ind w:left="720" w:hanging="360"/>
      </w:pPr>
    </w:lvl>
    <w:lvl w:ilvl="1" w:tplc="AAE0F8F4">
      <w:start w:val="1"/>
      <w:numFmt w:val="lowerLetter"/>
      <w:lvlText w:val="%2)"/>
      <w:lvlJc w:val="left"/>
      <w:pPr>
        <w:tabs>
          <w:tab w:val="num" w:pos="1440"/>
        </w:tabs>
        <w:ind w:left="1440" w:hanging="360"/>
      </w:pPr>
    </w:lvl>
    <w:lvl w:ilvl="2" w:tplc="3426F91E">
      <w:start w:val="1"/>
      <w:numFmt w:val="lowerLetter"/>
      <w:lvlText w:val="%3)"/>
      <w:lvlJc w:val="left"/>
      <w:pPr>
        <w:tabs>
          <w:tab w:val="num" w:pos="2160"/>
        </w:tabs>
        <w:ind w:left="2160" w:hanging="360"/>
      </w:pPr>
    </w:lvl>
    <w:lvl w:ilvl="3" w:tplc="340A0005">
      <w:start w:val="1"/>
      <w:numFmt w:val="bullet"/>
      <w:lvlText w:val=""/>
      <w:lvlJc w:val="left"/>
      <w:pPr>
        <w:tabs>
          <w:tab w:val="num" w:pos="2880"/>
        </w:tabs>
        <w:ind w:left="2880" w:hanging="360"/>
      </w:pPr>
      <w:rPr>
        <w:rFonts w:ascii="Wingdings" w:hAnsi="Wingdings" w:hint="default"/>
      </w:rPr>
    </w:lvl>
    <w:lvl w:ilvl="4" w:tplc="2C6EEE7E" w:tentative="1">
      <w:start w:val="1"/>
      <w:numFmt w:val="lowerLetter"/>
      <w:lvlText w:val="%5)"/>
      <w:lvlJc w:val="left"/>
      <w:pPr>
        <w:tabs>
          <w:tab w:val="num" w:pos="3600"/>
        </w:tabs>
        <w:ind w:left="3600" w:hanging="360"/>
      </w:pPr>
    </w:lvl>
    <w:lvl w:ilvl="5" w:tplc="172A0208" w:tentative="1">
      <w:start w:val="1"/>
      <w:numFmt w:val="lowerLetter"/>
      <w:lvlText w:val="%6)"/>
      <w:lvlJc w:val="left"/>
      <w:pPr>
        <w:tabs>
          <w:tab w:val="num" w:pos="4320"/>
        </w:tabs>
        <w:ind w:left="4320" w:hanging="360"/>
      </w:pPr>
    </w:lvl>
    <w:lvl w:ilvl="6" w:tplc="5A9A2B0E" w:tentative="1">
      <w:start w:val="1"/>
      <w:numFmt w:val="lowerLetter"/>
      <w:lvlText w:val="%7)"/>
      <w:lvlJc w:val="left"/>
      <w:pPr>
        <w:tabs>
          <w:tab w:val="num" w:pos="5040"/>
        </w:tabs>
        <w:ind w:left="5040" w:hanging="360"/>
      </w:pPr>
    </w:lvl>
    <w:lvl w:ilvl="7" w:tplc="3ABA4438" w:tentative="1">
      <w:start w:val="1"/>
      <w:numFmt w:val="lowerLetter"/>
      <w:lvlText w:val="%8)"/>
      <w:lvlJc w:val="left"/>
      <w:pPr>
        <w:tabs>
          <w:tab w:val="num" w:pos="5760"/>
        </w:tabs>
        <w:ind w:left="5760" w:hanging="360"/>
      </w:pPr>
    </w:lvl>
    <w:lvl w:ilvl="8" w:tplc="A1723D38" w:tentative="1">
      <w:start w:val="1"/>
      <w:numFmt w:val="lowerLetter"/>
      <w:lvlText w:val="%9)"/>
      <w:lvlJc w:val="left"/>
      <w:pPr>
        <w:tabs>
          <w:tab w:val="num" w:pos="6480"/>
        </w:tabs>
        <w:ind w:left="6480" w:hanging="360"/>
      </w:pPr>
    </w:lvl>
  </w:abstractNum>
  <w:abstractNum w:abstractNumId="14">
    <w:nsid w:val="7F9B413E"/>
    <w:multiLevelType w:val="hybridMultilevel"/>
    <w:tmpl w:val="69CE6830"/>
    <w:lvl w:ilvl="0" w:tplc="340A000F">
      <w:start w:val="1"/>
      <w:numFmt w:val="decimal"/>
      <w:lvlText w:val="%1."/>
      <w:lvlJc w:val="left"/>
      <w:pPr>
        <w:ind w:left="785"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5"/>
  </w:num>
  <w:num w:numId="5">
    <w:abstractNumId w:val="3"/>
  </w:num>
  <w:num w:numId="6">
    <w:abstractNumId w:val="7"/>
  </w:num>
  <w:num w:numId="7">
    <w:abstractNumId w:val="8"/>
  </w:num>
  <w:num w:numId="8">
    <w:abstractNumId w:val="12"/>
  </w:num>
  <w:num w:numId="9">
    <w:abstractNumId w:val="0"/>
  </w:num>
  <w:num w:numId="10">
    <w:abstractNumId w:val="1"/>
  </w:num>
  <w:num w:numId="11">
    <w:abstractNumId w:val="13"/>
  </w:num>
  <w:num w:numId="12">
    <w:abstractNumId w:val="6"/>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95"/>
    <w:rsid w:val="0000249F"/>
    <w:rsid w:val="000253BC"/>
    <w:rsid w:val="000305E2"/>
    <w:rsid w:val="00033F7F"/>
    <w:rsid w:val="00046535"/>
    <w:rsid w:val="00054BFA"/>
    <w:rsid w:val="00070389"/>
    <w:rsid w:val="00071EC3"/>
    <w:rsid w:val="000925DE"/>
    <w:rsid w:val="0009471E"/>
    <w:rsid w:val="000B04ED"/>
    <w:rsid w:val="000D7198"/>
    <w:rsid w:val="000F57AC"/>
    <w:rsid w:val="00100221"/>
    <w:rsid w:val="0015748B"/>
    <w:rsid w:val="001672A9"/>
    <w:rsid w:val="001874C1"/>
    <w:rsid w:val="001A27A8"/>
    <w:rsid w:val="001C6329"/>
    <w:rsid w:val="001F5548"/>
    <w:rsid w:val="0020638D"/>
    <w:rsid w:val="00210C2E"/>
    <w:rsid w:val="002172E0"/>
    <w:rsid w:val="00260B40"/>
    <w:rsid w:val="00276E4B"/>
    <w:rsid w:val="00285561"/>
    <w:rsid w:val="00286ED0"/>
    <w:rsid w:val="002963B3"/>
    <w:rsid w:val="002C7771"/>
    <w:rsid w:val="002F67A2"/>
    <w:rsid w:val="00306C27"/>
    <w:rsid w:val="003071B9"/>
    <w:rsid w:val="003473DE"/>
    <w:rsid w:val="00364F8B"/>
    <w:rsid w:val="003A1214"/>
    <w:rsid w:val="003B1E5C"/>
    <w:rsid w:val="003B6F0E"/>
    <w:rsid w:val="003C4C14"/>
    <w:rsid w:val="003E0CA7"/>
    <w:rsid w:val="00435F43"/>
    <w:rsid w:val="004452F8"/>
    <w:rsid w:val="004A1F7B"/>
    <w:rsid w:val="004A52E8"/>
    <w:rsid w:val="004A7038"/>
    <w:rsid w:val="004C0147"/>
    <w:rsid w:val="004D01BC"/>
    <w:rsid w:val="004D068C"/>
    <w:rsid w:val="004D47AD"/>
    <w:rsid w:val="005039D7"/>
    <w:rsid w:val="00507C01"/>
    <w:rsid w:val="005110E3"/>
    <w:rsid w:val="00534543"/>
    <w:rsid w:val="005556BF"/>
    <w:rsid w:val="00562094"/>
    <w:rsid w:val="00584411"/>
    <w:rsid w:val="005922CF"/>
    <w:rsid w:val="00594547"/>
    <w:rsid w:val="005A0EBA"/>
    <w:rsid w:val="005C623A"/>
    <w:rsid w:val="005D3AEF"/>
    <w:rsid w:val="005F40B7"/>
    <w:rsid w:val="006256B5"/>
    <w:rsid w:val="00630007"/>
    <w:rsid w:val="00636DEA"/>
    <w:rsid w:val="00657C79"/>
    <w:rsid w:val="00660B76"/>
    <w:rsid w:val="006618F0"/>
    <w:rsid w:val="006725BD"/>
    <w:rsid w:val="00677064"/>
    <w:rsid w:val="006852D5"/>
    <w:rsid w:val="006942AA"/>
    <w:rsid w:val="006A6E20"/>
    <w:rsid w:val="006B178D"/>
    <w:rsid w:val="006B5C8D"/>
    <w:rsid w:val="006F2B27"/>
    <w:rsid w:val="006F2D66"/>
    <w:rsid w:val="0070739D"/>
    <w:rsid w:val="00724EEE"/>
    <w:rsid w:val="007300E0"/>
    <w:rsid w:val="00730F6D"/>
    <w:rsid w:val="00735F5C"/>
    <w:rsid w:val="00766D3F"/>
    <w:rsid w:val="00775F43"/>
    <w:rsid w:val="00795745"/>
    <w:rsid w:val="007B1601"/>
    <w:rsid w:val="007B386A"/>
    <w:rsid w:val="007C4276"/>
    <w:rsid w:val="007E00C8"/>
    <w:rsid w:val="007E01A4"/>
    <w:rsid w:val="007E5598"/>
    <w:rsid w:val="007E72B7"/>
    <w:rsid w:val="007F40A5"/>
    <w:rsid w:val="0082545E"/>
    <w:rsid w:val="0083152A"/>
    <w:rsid w:val="008467BE"/>
    <w:rsid w:val="00862B84"/>
    <w:rsid w:val="0088090F"/>
    <w:rsid w:val="008A1727"/>
    <w:rsid w:val="008A240A"/>
    <w:rsid w:val="008B4F06"/>
    <w:rsid w:val="008F0B20"/>
    <w:rsid w:val="008F21B6"/>
    <w:rsid w:val="009026BA"/>
    <w:rsid w:val="00905919"/>
    <w:rsid w:val="00916331"/>
    <w:rsid w:val="0095513C"/>
    <w:rsid w:val="009556F5"/>
    <w:rsid w:val="00966E0C"/>
    <w:rsid w:val="009756AB"/>
    <w:rsid w:val="00987A7A"/>
    <w:rsid w:val="00992DA0"/>
    <w:rsid w:val="009A33B9"/>
    <w:rsid w:val="009A7CA1"/>
    <w:rsid w:val="009C0BCF"/>
    <w:rsid w:val="009C0EF5"/>
    <w:rsid w:val="009C559C"/>
    <w:rsid w:val="009C665D"/>
    <w:rsid w:val="009F3255"/>
    <w:rsid w:val="009F3726"/>
    <w:rsid w:val="00A02298"/>
    <w:rsid w:val="00A11A40"/>
    <w:rsid w:val="00A11E44"/>
    <w:rsid w:val="00A13D6F"/>
    <w:rsid w:val="00A15F52"/>
    <w:rsid w:val="00A227CB"/>
    <w:rsid w:val="00A72217"/>
    <w:rsid w:val="00A84AE9"/>
    <w:rsid w:val="00A93605"/>
    <w:rsid w:val="00AA54F7"/>
    <w:rsid w:val="00AC24BD"/>
    <w:rsid w:val="00B055D4"/>
    <w:rsid w:val="00B17166"/>
    <w:rsid w:val="00B31DC6"/>
    <w:rsid w:val="00B45174"/>
    <w:rsid w:val="00B66569"/>
    <w:rsid w:val="00B9338B"/>
    <w:rsid w:val="00BA4415"/>
    <w:rsid w:val="00BB0746"/>
    <w:rsid w:val="00BC659D"/>
    <w:rsid w:val="00BC7A64"/>
    <w:rsid w:val="00BD7A5B"/>
    <w:rsid w:val="00BE4667"/>
    <w:rsid w:val="00BE5007"/>
    <w:rsid w:val="00BE6859"/>
    <w:rsid w:val="00BF2AB8"/>
    <w:rsid w:val="00BF3867"/>
    <w:rsid w:val="00BF752D"/>
    <w:rsid w:val="00C349E7"/>
    <w:rsid w:val="00C549F0"/>
    <w:rsid w:val="00C57AB5"/>
    <w:rsid w:val="00C66155"/>
    <w:rsid w:val="00C677CC"/>
    <w:rsid w:val="00CB1BAF"/>
    <w:rsid w:val="00CE2FE7"/>
    <w:rsid w:val="00D03913"/>
    <w:rsid w:val="00D03ACA"/>
    <w:rsid w:val="00D04620"/>
    <w:rsid w:val="00D108B7"/>
    <w:rsid w:val="00D13742"/>
    <w:rsid w:val="00D20747"/>
    <w:rsid w:val="00D54FA6"/>
    <w:rsid w:val="00D63509"/>
    <w:rsid w:val="00D82AB9"/>
    <w:rsid w:val="00D90302"/>
    <w:rsid w:val="00DA632B"/>
    <w:rsid w:val="00DC4411"/>
    <w:rsid w:val="00DC6FC9"/>
    <w:rsid w:val="00DE0113"/>
    <w:rsid w:val="00DE0895"/>
    <w:rsid w:val="00DE281C"/>
    <w:rsid w:val="00DE5118"/>
    <w:rsid w:val="00DF6B83"/>
    <w:rsid w:val="00E00270"/>
    <w:rsid w:val="00E00EC4"/>
    <w:rsid w:val="00E13816"/>
    <w:rsid w:val="00E14475"/>
    <w:rsid w:val="00E2071B"/>
    <w:rsid w:val="00E404F7"/>
    <w:rsid w:val="00E448C1"/>
    <w:rsid w:val="00E61710"/>
    <w:rsid w:val="00E644F0"/>
    <w:rsid w:val="00EB7C5D"/>
    <w:rsid w:val="00ED6601"/>
    <w:rsid w:val="00ED7A76"/>
    <w:rsid w:val="00EE0353"/>
    <w:rsid w:val="00EF70AD"/>
    <w:rsid w:val="00F02CB4"/>
    <w:rsid w:val="00F14733"/>
    <w:rsid w:val="00F22755"/>
    <w:rsid w:val="00F40635"/>
    <w:rsid w:val="00F72633"/>
    <w:rsid w:val="00F75B8F"/>
    <w:rsid w:val="00F773F1"/>
    <w:rsid w:val="00F82D4C"/>
    <w:rsid w:val="00F85288"/>
    <w:rsid w:val="00F976F7"/>
    <w:rsid w:val="00FB48B7"/>
    <w:rsid w:val="00FC2C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D972A79"/>
  <w15:docId w15:val="{DEB9C7F3-CB7F-48EF-A2AF-93924FCF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89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6725BD"/>
    <w:rPr>
      <w:sz w:val="24"/>
      <w:szCs w:val="24"/>
      <w:lang w:val="es-ES_tradnl" w:eastAsia="es-ES_tradnl"/>
    </w:rPr>
  </w:style>
  <w:style w:type="paragraph" w:styleId="Textodeglobo">
    <w:name w:val="Balloon Text"/>
    <w:basedOn w:val="Normal"/>
    <w:link w:val="TextodegloboCar"/>
    <w:rsid w:val="006725BD"/>
    <w:rPr>
      <w:rFonts w:ascii="Tahoma" w:hAnsi="Tahoma" w:cs="Tahoma"/>
      <w:sz w:val="16"/>
      <w:szCs w:val="16"/>
    </w:rPr>
  </w:style>
  <w:style w:type="character" w:customStyle="1" w:styleId="TextodegloboCar">
    <w:name w:val="Texto de globo Car"/>
    <w:basedOn w:val="Fuentedeprrafopredeter"/>
    <w:link w:val="Textodeglobo"/>
    <w:rsid w:val="006725BD"/>
    <w:rPr>
      <w:rFonts w:ascii="Tahoma" w:hAnsi="Tahoma" w:cs="Tahoma"/>
      <w:sz w:val="16"/>
      <w:szCs w:val="16"/>
      <w:lang w:val="es-ES_tradnl" w:eastAsia="es-ES_tradnl"/>
    </w:rPr>
  </w:style>
  <w:style w:type="paragraph" w:styleId="Prrafodelista">
    <w:name w:val="List Paragraph"/>
    <w:basedOn w:val="Normal"/>
    <w:uiPriority w:val="34"/>
    <w:qFormat/>
    <w:rsid w:val="00916331"/>
    <w:pPr>
      <w:ind w:left="720"/>
      <w:contextualSpacing/>
    </w:pPr>
  </w:style>
  <w:style w:type="paragraph" w:customStyle="1" w:styleId="Default">
    <w:name w:val="Default"/>
    <w:rsid w:val="000D7198"/>
    <w:pPr>
      <w:autoSpaceDE w:val="0"/>
      <w:autoSpaceDN w:val="0"/>
      <w:adjustRightInd w:val="0"/>
    </w:pPr>
    <w:rPr>
      <w:rFonts w:ascii="Calibri" w:eastAsiaTheme="minorHAnsi" w:hAnsi="Calibri" w:cs="Calibri"/>
      <w:color w:val="000000"/>
      <w:sz w:val="24"/>
      <w:szCs w:val="24"/>
      <w:lang w:val="es-CL" w:eastAsia="en-US"/>
    </w:rPr>
  </w:style>
  <w:style w:type="character" w:styleId="Refdecomentario">
    <w:name w:val="annotation reference"/>
    <w:basedOn w:val="Fuentedeprrafopredeter"/>
    <w:semiHidden/>
    <w:unhideWhenUsed/>
    <w:rsid w:val="00D04620"/>
    <w:rPr>
      <w:sz w:val="16"/>
      <w:szCs w:val="16"/>
    </w:rPr>
  </w:style>
  <w:style w:type="paragraph" w:styleId="Textocomentario">
    <w:name w:val="annotation text"/>
    <w:basedOn w:val="Normal"/>
    <w:link w:val="TextocomentarioCar"/>
    <w:semiHidden/>
    <w:unhideWhenUsed/>
    <w:rsid w:val="00D04620"/>
    <w:rPr>
      <w:sz w:val="20"/>
      <w:szCs w:val="20"/>
    </w:rPr>
  </w:style>
  <w:style w:type="character" w:customStyle="1" w:styleId="TextocomentarioCar">
    <w:name w:val="Texto comentario Car"/>
    <w:basedOn w:val="Fuentedeprrafopredeter"/>
    <w:link w:val="Textocomentario"/>
    <w:semiHidden/>
    <w:rsid w:val="00D04620"/>
    <w:rPr>
      <w:lang w:val="es-ES_tradnl" w:eastAsia="es-ES_tradnl"/>
    </w:rPr>
  </w:style>
  <w:style w:type="paragraph" w:styleId="Asuntodelcomentario">
    <w:name w:val="annotation subject"/>
    <w:basedOn w:val="Textocomentario"/>
    <w:next w:val="Textocomentario"/>
    <w:link w:val="AsuntodelcomentarioCar"/>
    <w:semiHidden/>
    <w:unhideWhenUsed/>
    <w:rsid w:val="00D04620"/>
    <w:rPr>
      <w:b/>
      <w:bCs/>
    </w:rPr>
  </w:style>
  <w:style w:type="character" w:customStyle="1" w:styleId="AsuntodelcomentarioCar">
    <w:name w:val="Asunto del comentario Car"/>
    <w:basedOn w:val="TextocomentarioCar"/>
    <w:link w:val="Asuntodelcomentario"/>
    <w:semiHidden/>
    <w:rsid w:val="00D04620"/>
    <w:rPr>
      <w:b/>
      <w:bCs/>
      <w:lang w:val="es-ES_tradnl" w:eastAsia="es-ES_tradnl"/>
    </w:rPr>
  </w:style>
  <w:style w:type="character" w:styleId="Hipervnculo">
    <w:name w:val="Hyperlink"/>
    <w:basedOn w:val="Fuentedeprrafopredeter"/>
    <w:unhideWhenUsed/>
    <w:rsid w:val="00BA4415"/>
    <w:rPr>
      <w:color w:val="0000FF" w:themeColor="hyperlink"/>
      <w:u w:val="single"/>
    </w:rPr>
  </w:style>
  <w:style w:type="paragraph" w:styleId="Encabezado">
    <w:name w:val="header"/>
    <w:basedOn w:val="Normal"/>
    <w:link w:val="EncabezadoCar"/>
    <w:unhideWhenUsed/>
    <w:rsid w:val="00ED6601"/>
    <w:pPr>
      <w:tabs>
        <w:tab w:val="center" w:pos="4419"/>
        <w:tab w:val="right" w:pos="8838"/>
      </w:tabs>
    </w:pPr>
  </w:style>
  <w:style w:type="character" w:customStyle="1" w:styleId="EncabezadoCar">
    <w:name w:val="Encabezado Car"/>
    <w:basedOn w:val="Fuentedeprrafopredeter"/>
    <w:link w:val="Encabezado"/>
    <w:rsid w:val="00ED6601"/>
    <w:rPr>
      <w:sz w:val="24"/>
      <w:szCs w:val="24"/>
      <w:lang w:val="es-ES_tradnl" w:eastAsia="es-ES_tradnl"/>
    </w:rPr>
  </w:style>
  <w:style w:type="paragraph" w:styleId="Piedepgina">
    <w:name w:val="footer"/>
    <w:basedOn w:val="Normal"/>
    <w:link w:val="PiedepginaCar"/>
    <w:unhideWhenUsed/>
    <w:rsid w:val="00ED6601"/>
    <w:pPr>
      <w:tabs>
        <w:tab w:val="center" w:pos="4419"/>
        <w:tab w:val="right" w:pos="8838"/>
      </w:tabs>
    </w:pPr>
  </w:style>
  <w:style w:type="character" w:customStyle="1" w:styleId="PiedepginaCar">
    <w:name w:val="Pie de página Car"/>
    <w:basedOn w:val="Fuentedeprrafopredeter"/>
    <w:link w:val="Piedepgina"/>
    <w:rsid w:val="00ED6601"/>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caceres@unab.cl" TargetMode="External"/><Relationship Id="rId4" Type="http://schemas.openxmlformats.org/officeDocument/2006/relationships/settings" Target="settings.xml"/><Relationship Id="rId9" Type="http://schemas.openxmlformats.org/officeDocument/2006/relationships/hyperlink" Target="mailto:abizama@unab.c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A50BC-9D13-4E13-A83B-F0DDAF03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2131</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NORMAS DEL PROGRAMA DE APOYO</vt:lpstr>
    </vt:vector>
  </TitlesOfParts>
  <Company>UAB</Company>
  <LinksUpToDate>false</LinksUpToDate>
  <CharactersWithSpaces>13828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DEL PROGRAMA DE APOYO</dc:title>
  <dc:creator>amora</dc:creator>
  <cp:lastModifiedBy>Ana María Mora Tapia</cp:lastModifiedBy>
  <cp:revision>3</cp:revision>
  <cp:lastPrinted>2017-09-22T12:59:00Z</cp:lastPrinted>
  <dcterms:created xsi:type="dcterms:W3CDTF">2017-10-11T20:31:00Z</dcterms:created>
  <dcterms:modified xsi:type="dcterms:W3CDTF">2017-10-11T20:37:00Z</dcterms:modified>
</cp:coreProperties>
</file>