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A953" w14:textId="147FB455" w:rsidR="00F260D0" w:rsidRPr="00711DA1" w:rsidRDefault="00F260D0" w:rsidP="00D57769">
      <w:pPr>
        <w:pStyle w:val="TextCarCar"/>
        <w:ind w:left="708" w:hanging="708"/>
        <w:rPr>
          <w:sz w:val="18"/>
          <w:szCs w:val="18"/>
          <w:lang w:val="es-CL"/>
        </w:rPr>
      </w:pPr>
    </w:p>
    <w:p w14:paraId="4BE94DEA" w14:textId="31154AF5" w:rsidR="00F260D0" w:rsidRPr="005E4E68" w:rsidRDefault="003A0A52" w:rsidP="00052BB7">
      <w:pPr>
        <w:pStyle w:val="Ttulo"/>
        <w:framePr w:wrap="notBeside"/>
        <w:rPr>
          <w:lang w:val="es-CL"/>
        </w:rPr>
      </w:pPr>
      <w:r w:rsidRPr="005E4E68">
        <w:rPr>
          <w:lang w:val="es-CL"/>
        </w:rPr>
        <w:t>Agricultura sintropica adaptada a la modalidad Mobile Learning</w:t>
      </w:r>
    </w:p>
    <w:p w14:paraId="5E3F0934" w14:textId="545DC642" w:rsidR="00052BB7" w:rsidRPr="005E4E68" w:rsidRDefault="003A0A52" w:rsidP="001B0FD2">
      <w:pPr>
        <w:framePr w:w="9072" w:hSpace="187" w:vSpace="187" w:wrap="notBeside" w:vAnchor="text" w:hAnchor="page" w:xAlign="center" w:y="1"/>
        <w:jc w:val="center"/>
        <w:rPr>
          <w:color w:val="000000"/>
          <w:lang w:val="es-CL"/>
        </w:rPr>
      </w:pPr>
      <w:r w:rsidRPr="005E4E68">
        <w:rPr>
          <w:color w:val="000000"/>
          <w:lang w:val="es-CL"/>
        </w:rPr>
        <w:t>Eduardo Ortiz Tobón</w:t>
      </w:r>
    </w:p>
    <w:p w14:paraId="63C7E875" w14:textId="7F60CF41" w:rsidR="00F260D0" w:rsidRPr="005E4E68" w:rsidRDefault="003A0A52" w:rsidP="001B0FD2">
      <w:pPr>
        <w:framePr w:w="9072" w:hSpace="187" w:vSpace="187" w:wrap="notBeside" w:vAnchor="text" w:hAnchor="page" w:xAlign="center" w:y="1"/>
        <w:jc w:val="center"/>
        <w:rPr>
          <w:color w:val="000000"/>
          <w:lang w:val="es-CL"/>
        </w:rPr>
      </w:pPr>
      <w:r w:rsidRPr="005E4E68">
        <w:rPr>
          <w:color w:val="000000"/>
          <w:lang w:val="es-CL"/>
        </w:rPr>
        <w:t>Ciudad Rural Tercer Milenio SAS BIC</w:t>
      </w:r>
    </w:p>
    <w:p w14:paraId="6C87DD37" w14:textId="0EBF0AAA" w:rsidR="00FB5D38" w:rsidRPr="005E4E68" w:rsidRDefault="003A0A52" w:rsidP="001B0FD2">
      <w:pPr>
        <w:framePr w:w="9072" w:hSpace="187" w:vSpace="187" w:wrap="notBeside" w:vAnchor="text" w:hAnchor="page" w:xAlign="center" w:y="1"/>
        <w:jc w:val="center"/>
        <w:rPr>
          <w:sz w:val="16"/>
          <w:szCs w:val="16"/>
          <w:lang w:val="es-CL"/>
        </w:rPr>
      </w:pPr>
      <w:r w:rsidRPr="005E4E68">
        <w:rPr>
          <w:color w:val="000000"/>
          <w:sz w:val="16"/>
          <w:szCs w:val="16"/>
          <w:lang w:val="es-CL"/>
        </w:rPr>
        <w:t>Ciudadruraltercermilenio</w:t>
      </w:r>
      <w:r w:rsidR="00FB5D38" w:rsidRPr="005E4E68">
        <w:rPr>
          <w:color w:val="000000"/>
          <w:sz w:val="16"/>
          <w:szCs w:val="16"/>
          <w:lang w:val="es-CL"/>
        </w:rPr>
        <w:t>@</w:t>
      </w:r>
      <w:r w:rsidRPr="005E4E68">
        <w:rPr>
          <w:color w:val="000000"/>
          <w:sz w:val="16"/>
          <w:szCs w:val="16"/>
          <w:lang w:val="es-CL"/>
        </w:rPr>
        <w:t>gmail.com</w:t>
      </w:r>
    </w:p>
    <w:p w14:paraId="1CAB760F" w14:textId="77777777" w:rsidR="00DB36C0" w:rsidRPr="008129C1" w:rsidRDefault="001B0FD2" w:rsidP="008129C1">
      <w:pPr>
        <w:pStyle w:val="Abstract"/>
        <w:spacing w:line="360" w:lineRule="auto"/>
        <w:jc w:val="center"/>
        <w:rPr>
          <w:sz w:val="20"/>
          <w:szCs w:val="20"/>
          <w:u w:val="single"/>
          <w:lang w:val="es-CL"/>
        </w:rPr>
      </w:pPr>
      <w:r w:rsidRPr="008129C1">
        <w:rPr>
          <w:sz w:val="20"/>
          <w:szCs w:val="20"/>
          <w:u w:val="single"/>
          <w:lang w:val="es-CL"/>
        </w:rPr>
        <w:t>Resum</w:t>
      </w:r>
      <w:r w:rsidR="00DB36C0" w:rsidRPr="008129C1">
        <w:rPr>
          <w:sz w:val="20"/>
          <w:szCs w:val="20"/>
          <w:u w:val="single"/>
          <w:lang w:val="es-CL"/>
        </w:rPr>
        <w:t>en</w:t>
      </w:r>
    </w:p>
    <w:p w14:paraId="3CF3AF77" w14:textId="77777777" w:rsidR="007059EF" w:rsidRPr="006D133B" w:rsidRDefault="007059EF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  <w:lang w:val="es-CL" w:eastAsia="es-CO"/>
        </w:rPr>
      </w:pPr>
    </w:p>
    <w:p w14:paraId="52C433F3" w14:textId="6F6D4899" w:rsidR="00307EA4" w:rsidRPr="006D133B" w:rsidRDefault="00307EA4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</w:rPr>
      </w:pPr>
      <w:r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Los dispositivos móviles conv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i</w:t>
      </w:r>
      <w:r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ert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en</w:t>
      </w:r>
      <w:r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 xml:space="preserve"> al alumno en protagonista 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por la</w:t>
      </w:r>
      <w:r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 xml:space="preserve"> portabilidad, motiva el aprendizaje, </w:t>
      </w:r>
      <w:r w:rsidR="001D2898"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 xml:space="preserve">es 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 xml:space="preserve">de </w:t>
      </w:r>
      <w:r w:rsidRPr="006D133B">
        <w:rPr>
          <w:rFonts w:ascii="Times New Roman" w:hAnsi="Times New Roman"/>
          <w:b/>
          <w:bCs/>
          <w:sz w:val="18"/>
          <w:szCs w:val="18"/>
          <w:lang w:val="es-CO" w:eastAsia="es-CO"/>
        </w:rPr>
        <w:t>fácil empleo; durabilidad, costo moderado y mantenimiento básico.</w:t>
      </w:r>
    </w:p>
    <w:p w14:paraId="1CD27140" w14:textId="5290B2B6" w:rsidR="001A5564" w:rsidRPr="006D133B" w:rsidRDefault="00282A7C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  <w:lang w:val="es-CO"/>
        </w:rPr>
      </w:pPr>
      <w:r w:rsidRPr="006D133B">
        <w:rPr>
          <w:rFonts w:ascii="Times New Roman" w:hAnsi="Times New Roman"/>
          <w:b/>
          <w:bCs/>
          <w:sz w:val="18"/>
          <w:szCs w:val="18"/>
          <w:lang w:val="es-CO"/>
        </w:rPr>
        <w:t>A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gricultura sintropica </w:t>
      </w:r>
      <w:r w:rsidR="00151D4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es un sistema de 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producción orgánica; se crean 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cuatro 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>estratos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de siembra simultánea, </w:t>
      </w:r>
      <w:r w:rsidR="001D289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que </w:t>
      </w:r>
      <w:r w:rsidR="00151D48" w:rsidRPr="006D133B">
        <w:rPr>
          <w:rFonts w:ascii="Times New Roman" w:hAnsi="Times New Roman"/>
          <w:b/>
          <w:bCs/>
          <w:sz w:val="18"/>
          <w:szCs w:val="18"/>
          <w:lang w:val="es-CO"/>
        </w:rPr>
        <w:t>incluye</w:t>
      </w:r>
      <w:r w:rsidR="00F05D93" w:rsidRPr="006D133B">
        <w:rPr>
          <w:rFonts w:ascii="Times New Roman" w:hAnsi="Times New Roman"/>
          <w:b/>
          <w:bCs/>
          <w:sz w:val="18"/>
          <w:szCs w:val="18"/>
          <w:lang w:val="es-CO"/>
        </w:rPr>
        <w:t>:</w:t>
      </w:r>
      <w:r w:rsidR="00151D4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bosque, forrajes, frutales y cultivos de ciclo corto; 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>capta CO2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, propicia microclimas y desde </w:t>
      </w:r>
      <w:r w:rsidR="00151D48" w:rsidRPr="006D133B">
        <w:rPr>
          <w:rFonts w:ascii="Times New Roman" w:hAnsi="Times New Roman"/>
          <w:b/>
          <w:bCs/>
          <w:sz w:val="18"/>
          <w:szCs w:val="18"/>
          <w:lang w:val="es-CO"/>
        </w:rPr>
        <w:t>la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siembra 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hasta la primera cosecha solo 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>requiere un semestre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, 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en condiciones </w:t>
      </w:r>
      <w:r w:rsidR="001D289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climáticas </w:t>
      </w:r>
      <w:r w:rsidR="005E4E68" w:rsidRPr="006D133B">
        <w:rPr>
          <w:rFonts w:ascii="Times New Roman" w:hAnsi="Times New Roman"/>
          <w:b/>
          <w:bCs/>
          <w:sz w:val="18"/>
          <w:szCs w:val="18"/>
          <w:lang w:val="es-CO"/>
        </w:rPr>
        <w:t>normales</w:t>
      </w:r>
      <w:r w:rsidR="005D4D31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</w:t>
      </w:r>
      <w:r w:rsidR="001D2898" w:rsidRPr="006D133B">
        <w:rPr>
          <w:rFonts w:ascii="Times New Roman" w:hAnsi="Times New Roman"/>
          <w:b/>
          <w:bCs/>
          <w:sz w:val="18"/>
          <w:szCs w:val="18"/>
          <w:lang w:val="es-CO"/>
        </w:rPr>
        <w:t>y trabajo metódico</w:t>
      </w:r>
      <w:r w:rsidR="00F81EA1" w:rsidRPr="006D133B">
        <w:rPr>
          <w:rFonts w:ascii="Times New Roman" w:hAnsi="Times New Roman"/>
          <w:b/>
          <w:bCs/>
          <w:sz w:val="18"/>
          <w:szCs w:val="18"/>
          <w:lang w:val="es-CO"/>
        </w:rPr>
        <w:t>.</w:t>
      </w:r>
    </w:p>
    <w:p w14:paraId="2E47E496" w14:textId="776109E8" w:rsidR="00ED10B8" w:rsidRPr="006D133B" w:rsidRDefault="00F43919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</w:rPr>
      </w:pPr>
      <w:r w:rsidRPr="006D133B">
        <w:rPr>
          <w:rFonts w:ascii="Times New Roman" w:hAnsi="Times New Roman"/>
          <w:b/>
          <w:bCs/>
          <w:sz w:val="18"/>
          <w:szCs w:val="18"/>
        </w:rPr>
        <w:t>El proyecto s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 xml:space="preserve">oluciona dificultades de capacitación que aquejan a zonas rurales apartadas; reduce la brecha digital </w:t>
      </w:r>
      <w:r w:rsidRPr="006D133B">
        <w:rPr>
          <w:rFonts w:ascii="Times New Roman" w:hAnsi="Times New Roman"/>
          <w:b/>
          <w:bCs/>
          <w:sz w:val="18"/>
          <w:szCs w:val="18"/>
        </w:rPr>
        <w:t xml:space="preserve">con 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 xml:space="preserve">aplicaciones gratuitas; se estimula el trabajo colaborativo </w:t>
      </w:r>
      <w:r w:rsidRPr="006D133B">
        <w:rPr>
          <w:rFonts w:ascii="Times New Roman" w:hAnsi="Times New Roman"/>
          <w:b/>
          <w:bCs/>
          <w:sz w:val="18"/>
          <w:szCs w:val="18"/>
        </w:rPr>
        <w:t>en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 xml:space="preserve"> las familias y la comunidad, </w:t>
      </w:r>
      <w:r w:rsidRPr="006D133B">
        <w:rPr>
          <w:rFonts w:ascii="Times New Roman" w:hAnsi="Times New Roman"/>
          <w:b/>
          <w:bCs/>
          <w:sz w:val="18"/>
          <w:szCs w:val="18"/>
        </w:rPr>
        <w:t xml:space="preserve">se 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>crean procesos de arraigo campesino y étnico</w:t>
      </w:r>
      <w:r w:rsidRPr="006D133B">
        <w:rPr>
          <w:rFonts w:ascii="Times New Roman" w:hAnsi="Times New Roman"/>
          <w:b/>
          <w:bCs/>
          <w:sz w:val="18"/>
          <w:szCs w:val="18"/>
        </w:rPr>
        <w:t>;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 xml:space="preserve"> con adaptación al cambio climático </w:t>
      </w:r>
      <w:r w:rsidRPr="006D133B">
        <w:rPr>
          <w:rFonts w:ascii="Times New Roman" w:hAnsi="Times New Roman"/>
          <w:b/>
          <w:bCs/>
          <w:sz w:val="18"/>
          <w:szCs w:val="18"/>
        </w:rPr>
        <w:t>y</w:t>
      </w:r>
      <w:r w:rsidR="00ED10B8" w:rsidRPr="006D133B">
        <w:rPr>
          <w:rFonts w:ascii="Times New Roman" w:hAnsi="Times New Roman"/>
          <w:b/>
          <w:bCs/>
          <w:sz w:val="18"/>
          <w:szCs w:val="18"/>
        </w:rPr>
        <w:t xml:space="preserve"> productividad. </w:t>
      </w:r>
      <w:bookmarkStart w:id="0" w:name="PointTmp"/>
    </w:p>
    <w:p w14:paraId="02846EC0" w14:textId="769095EF" w:rsidR="00583195" w:rsidRPr="006D133B" w:rsidRDefault="00F43919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  <w:lang w:val="es-CO"/>
        </w:rPr>
      </w:pPr>
      <w:r w:rsidRPr="006D133B">
        <w:rPr>
          <w:rFonts w:ascii="Times New Roman" w:hAnsi="Times New Roman"/>
          <w:b/>
          <w:bCs/>
          <w:sz w:val="18"/>
          <w:szCs w:val="18"/>
          <w:lang w:val="es-CO"/>
        </w:rPr>
        <w:t>Se l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leva </w:t>
      </w:r>
      <w:r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el 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>conocimiento</w:t>
      </w:r>
      <w:r w:rsidR="00282A7C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</w:t>
      </w:r>
      <w:r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con reducción de 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costos financieros, largos desplazamientos, optimiza </w:t>
      </w:r>
      <w:r w:rsidR="007059EF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el uso de 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las TIC </w:t>
      </w:r>
      <w:r w:rsidR="00282A7C" w:rsidRPr="006D133B">
        <w:rPr>
          <w:rFonts w:ascii="Times New Roman" w:hAnsi="Times New Roman"/>
          <w:b/>
          <w:bCs/>
          <w:sz w:val="18"/>
          <w:szCs w:val="18"/>
          <w:lang w:val="es-CO"/>
        </w:rPr>
        <w:t>con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 xml:space="preserve"> instrumentos y herramientas al servicio comuni</w:t>
      </w:r>
      <w:r w:rsidRPr="006D133B">
        <w:rPr>
          <w:rFonts w:ascii="Times New Roman" w:hAnsi="Times New Roman"/>
          <w:b/>
          <w:bCs/>
          <w:sz w:val="18"/>
          <w:szCs w:val="18"/>
          <w:lang w:val="es-CO"/>
        </w:rPr>
        <w:t>tario e</w:t>
      </w:r>
      <w:r w:rsidR="00ED10B8" w:rsidRPr="006D133B">
        <w:rPr>
          <w:rFonts w:ascii="Times New Roman" w:hAnsi="Times New Roman"/>
          <w:b/>
          <w:bCs/>
          <w:sz w:val="18"/>
          <w:szCs w:val="18"/>
          <w:lang w:val="es-CO"/>
        </w:rPr>
        <w:t>n una armónica vinculación con el medio.</w:t>
      </w:r>
    </w:p>
    <w:p w14:paraId="23D4EC7C" w14:textId="77777777" w:rsidR="007059EF" w:rsidRPr="006D133B" w:rsidRDefault="007059EF" w:rsidP="006D133B">
      <w:pPr>
        <w:pStyle w:val="Prrafodelista"/>
        <w:spacing w:line="360" w:lineRule="auto"/>
        <w:ind w:left="0" w:firstLine="202"/>
        <w:jc w:val="both"/>
        <w:rPr>
          <w:rFonts w:ascii="Times New Roman" w:hAnsi="Times New Roman"/>
          <w:b/>
          <w:bCs/>
          <w:sz w:val="18"/>
          <w:szCs w:val="18"/>
          <w:lang w:val="es-CO"/>
        </w:rPr>
      </w:pPr>
    </w:p>
    <w:p w14:paraId="729A7240" w14:textId="4A2E06EF" w:rsidR="00583195" w:rsidRPr="006D133B" w:rsidRDefault="00495C79" w:rsidP="006D133B">
      <w:pPr>
        <w:spacing w:line="360" w:lineRule="auto"/>
        <w:jc w:val="both"/>
        <w:rPr>
          <w:b/>
          <w:bCs/>
          <w:sz w:val="18"/>
          <w:szCs w:val="18"/>
          <w:lang w:val="es-CL"/>
        </w:rPr>
      </w:pPr>
      <w:r w:rsidRPr="006D133B">
        <w:rPr>
          <w:b/>
          <w:bCs/>
          <w:sz w:val="18"/>
          <w:szCs w:val="18"/>
          <w:lang w:val="es-CL"/>
        </w:rPr>
        <w:t>Palabras</w:t>
      </w:r>
      <w:r w:rsidR="00982EE9" w:rsidRPr="006D133B">
        <w:rPr>
          <w:b/>
          <w:bCs/>
          <w:sz w:val="18"/>
          <w:szCs w:val="18"/>
          <w:lang w:val="es-CL"/>
        </w:rPr>
        <w:t xml:space="preserve"> Claves</w:t>
      </w:r>
    </w:p>
    <w:p w14:paraId="3667C974" w14:textId="5CAF44E1" w:rsidR="003A0A52" w:rsidRPr="006D133B" w:rsidRDefault="003A0A52" w:rsidP="006D133B">
      <w:pPr>
        <w:spacing w:line="360" w:lineRule="auto"/>
        <w:jc w:val="both"/>
        <w:rPr>
          <w:lang w:val="es-CL"/>
        </w:rPr>
      </w:pPr>
      <w:r w:rsidRPr="006D133B">
        <w:rPr>
          <w:b/>
          <w:bCs/>
          <w:sz w:val="18"/>
          <w:szCs w:val="18"/>
          <w:lang w:val="es-CL"/>
        </w:rPr>
        <w:t>Agricultura</w:t>
      </w:r>
      <w:r w:rsidR="00151D48" w:rsidRPr="006D133B">
        <w:rPr>
          <w:b/>
          <w:bCs/>
          <w:sz w:val="18"/>
          <w:szCs w:val="18"/>
          <w:lang w:val="es-CL"/>
        </w:rPr>
        <w:t xml:space="preserve"> sintropica</w:t>
      </w:r>
      <w:r w:rsidRPr="006D133B">
        <w:rPr>
          <w:b/>
          <w:bCs/>
          <w:sz w:val="18"/>
          <w:szCs w:val="18"/>
          <w:lang w:val="es-CL"/>
        </w:rPr>
        <w:t>, Mobile Learning, portátil, zona rural</w:t>
      </w:r>
    </w:p>
    <w:bookmarkEnd w:id="0"/>
    <w:p w14:paraId="2A1DF577" w14:textId="77777777" w:rsidR="00F260D0" w:rsidRPr="00C2786A" w:rsidRDefault="005A29D4" w:rsidP="00C2786A">
      <w:pPr>
        <w:pStyle w:val="Ttulo1"/>
        <w:spacing w:line="360" w:lineRule="auto"/>
      </w:pPr>
      <w:r w:rsidRPr="00C2786A">
        <w:t>introducci</w:t>
      </w:r>
      <w:r w:rsidR="00300550" w:rsidRPr="00C2786A">
        <w:t>ó</w:t>
      </w:r>
      <w:r w:rsidRPr="00C2786A">
        <w:t>n</w:t>
      </w:r>
    </w:p>
    <w:p w14:paraId="4D9DF4F2" w14:textId="77777777" w:rsidR="00C01B8C" w:rsidRPr="00C2786A" w:rsidRDefault="00DA670F" w:rsidP="00C2786A">
      <w:pPr>
        <w:spacing w:before="240" w:line="360" w:lineRule="auto"/>
        <w:ind w:firstLine="708"/>
        <w:jc w:val="both"/>
        <w:rPr>
          <w:lang w:val="es-CL"/>
        </w:rPr>
      </w:pPr>
      <w:r w:rsidRPr="00C2786A">
        <w:rPr>
          <w:lang w:val="es-CO"/>
        </w:rPr>
        <w:t>La a</w:t>
      </w:r>
      <w:r w:rsidRPr="00C2786A">
        <w:rPr>
          <w:lang w:val="es-CL"/>
        </w:rPr>
        <w:t>agricultura</w:t>
      </w:r>
      <w:r w:rsidR="000D3680" w:rsidRPr="00C2786A">
        <w:rPr>
          <w:lang w:val="es-CL"/>
        </w:rPr>
        <w:t xml:space="preserve"> sintropica adaptada a la modalidad Mobile Learning</w:t>
      </w:r>
      <w:r w:rsidRPr="00C2786A">
        <w:rPr>
          <w:lang w:val="es-CL"/>
        </w:rPr>
        <w:t xml:space="preserve"> es una iniciativa desarrollada durante la pandemia para suplir la presencialidad y las necesidades de capacitación en zonas rurales</w:t>
      </w:r>
      <w:r w:rsidR="00C01B8C" w:rsidRPr="00C2786A">
        <w:rPr>
          <w:lang w:val="es-CL"/>
        </w:rPr>
        <w:t xml:space="preserve">. </w:t>
      </w:r>
    </w:p>
    <w:p w14:paraId="28AA7416" w14:textId="0F2F4EC8" w:rsidR="000D3680" w:rsidRPr="00C2786A" w:rsidRDefault="00C01B8C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>En est</w:t>
      </w:r>
      <w:r w:rsidR="008129C1" w:rsidRPr="00C2786A">
        <w:rPr>
          <w:lang w:val="es-CO"/>
        </w:rPr>
        <w:t>e</w:t>
      </w:r>
      <w:r w:rsidRPr="00C2786A">
        <w:rPr>
          <w:lang w:val="es-CO"/>
        </w:rPr>
        <w:t xml:space="preserve"> </w:t>
      </w:r>
      <w:r w:rsidR="008129C1" w:rsidRPr="00C2786A">
        <w:rPr>
          <w:lang w:val="es-CO"/>
        </w:rPr>
        <w:t xml:space="preserve">escenario </w:t>
      </w:r>
      <w:r w:rsidR="00F657A2" w:rsidRPr="00C2786A">
        <w:rPr>
          <w:lang w:val="es-CO"/>
        </w:rPr>
        <w:t xml:space="preserve">la empresa Ciudad Rural Tercer Milenio SAS BIC </w:t>
      </w:r>
      <w:r w:rsidR="00F657A2" w:rsidRPr="00C2786A">
        <w:rPr>
          <w:lang w:val="es-CL"/>
        </w:rPr>
        <w:t>en su componente de educación, se</w:t>
      </w:r>
      <w:r w:rsidR="00F657A2" w:rsidRPr="00C2786A">
        <w:rPr>
          <w:lang w:val="es-CO"/>
        </w:rPr>
        <w:t xml:space="preserve"> </w:t>
      </w:r>
      <w:r w:rsidRPr="00C2786A">
        <w:rPr>
          <w:lang w:val="es-CL"/>
        </w:rPr>
        <w:t xml:space="preserve">plantea el objetivo de </w:t>
      </w:r>
      <w:r w:rsidRPr="00C2786A">
        <w:rPr>
          <w:lang w:val="es-CO"/>
        </w:rPr>
        <w:t>diseñar</w:t>
      </w:r>
      <w:r w:rsidR="000D3680" w:rsidRPr="00C2786A">
        <w:rPr>
          <w:lang w:val="es-CO"/>
        </w:rPr>
        <w:t xml:space="preserve"> un curso sobre agricultura sintropica adaptada a la modalidad Mobile Learning.</w:t>
      </w:r>
    </w:p>
    <w:p w14:paraId="18EE6478" w14:textId="77777777" w:rsidR="008129C1" w:rsidRPr="00C2786A" w:rsidRDefault="006E18DE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>Su importancia es fundamental para</w:t>
      </w:r>
      <w:r w:rsidR="00F657A2" w:rsidRPr="00C2786A">
        <w:rPr>
          <w:lang w:val="es-CO"/>
        </w:rPr>
        <w:t xml:space="preserve"> zonas apartadas de los centros urbanos donde no existe infraestructura física, consecuentemente no hay docentes desarrollando su labor y las posibilidades reales de co</w:t>
      </w:r>
      <w:r w:rsidRPr="00C2786A">
        <w:rPr>
          <w:lang w:val="es-CO"/>
        </w:rPr>
        <w:t>bertura</w:t>
      </w:r>
      <w:r w:rsidR="00F657A2" w:rsidRPr="00C2786A">
        <w:rPr>
          <w:lang w:val="es-CO"/>
        </w:rPr>
        <w:t xml:space="preserve"> son escasas; la productividad de las personas </w:t>
      </w:r>
      <w:r w:rsidR="008129C1" w:rsidRPr="00C2786A">
        <w:rPr>
          <w:lang w:val="es-CO"/>
        </w:rPr>
        <w:t>es</w:t>
      </w:r>
      <w:r w:rsidR="00F657A2" w:rsidRPr="00C2786A">
        <w:rPr>
          <w:lang w:val="es-CO"/>
        </w:rPr>
        <w:t xml:space="preserve"> reduc</w:t>
      </w:r>
      <w:r w:rsidR="008129C1" w:rsidRPr="00C2786A">
        <w:rPr>
          <w:lang w:val="es-CO"/>
        </w:rPr>
        <w:t>ida</w:t>
      </w:r>
      <w:r w:rsidR="00F657A2" w:rsidRPr="00C2786A">
        <w:rPr>
          <w:lang w:val="es-CO"/>
        </w:rPr>
        <w:t>.</w:t>
      </w:r>
      <w:r w:rsidR="008129C1" w:rsidRPr="00C2786A">
        <w:rPr>
          <w:lang w:val="es-CO"/>
        </w:rPr>
        <w:t xml:space="preserve"> </w:t>
      </w:r>
    </w:p>
    <w:p w14:paraId="121440A6" w14:textId="5937C474" w:rsidR="00C01B8C" w:rsidRPr="00C2786A" w:rsidRDefault="006E18DE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>Estas regiones se convierten en marginales por falta de educación; el aislamiento</w:t>
      </w:r>
      <w:r w:rsidR="008129C1" w:rsidRPr="00C2786A">
        <w:rPr>
          <w:lang w:val="es-CO"/>
        </w:rPr>
        <w:t xml:space="preserve"> </w:t>
      </w:r>
      <w:r w:rsidR="00384D34" w:rsidRPr="00C2786A">
        <w:rPr>
          <w:lang w:val="es-CO"/>
        </w:rPr>
        <w:t>hace que</w:t>
      </w:r>
      <w:r w:rsidRPr="00C2786A">
        <w:rPr>
          <w:lang w:val="es-CO"/>
        </w:rPr>
        <w:t xml:space="preserve"> las personas </w:t>
      </w:r>
      <w:r w:rsidR="008129C1" w:rsidRPr="00C2786A">
        <w:rPr>
          <w:lang w:val="es-CO"/>
        </w:rPr>
        <w:t>sean improductivas</w:t>
      </w:r>
      <w:r w:rsidR="00384D34" w:rsidRPr="00C2786A">
        <w:rPr>
          <w:lang w:val="es-CO"/>
        </w:rPr>
        <w:t>;</w:t>
      </w:r>
      <w:r w:rsidRPr="00C2786A">
        <w:rPr>
          <w:lang w:val="es-CO"/>
        </w:rPr>
        <w:t xml:space="preserve"> </w:t>
      </w:r>
      <w:r w:rsidR="008129C1" w:rsidRPr="00C2786A">
        <w:rPr>
          <w:lang w:val="es-CO"/>
        </w:rPr>
        <w:t xml:space="preserve">circunstancias </w:t>
      </w:r>
      <w:r w:rsidRPr="00C2786A">
        <w:rPr>
          <w:lang w:val="es-CO"/>
        </w:rPr>
        <w:t>que limita</w:t>
      </w:r>
      <w:r w:rsidR="00384D34" w:rsidRPr="00C2786A">
        <w:rPr>
          <w:lang w:val="es-CO"/>
        </w:rPr>
        <w:t>n</w:t>
      </w:r>
      <w:r w:rsidRPr="00C2786A">
        <w:rPr>
          <w:lang w:val="es-CO"/>
        </w:rPr>
        <w:t xml:space="preserve"> la posibilidad de mejorar sus condiciones de vida. </w:t>
      </w:r>
      <w:r w:rsidR="00C01B8C" w:rsidRPr="00C2786A">
        <w:rPr>
          <w:lang w:val="es-CO"/>
        </w:rPr>
        <w:t xml:space="preserve">  </w:t>
      </w:r>
    </w:p>
    <w:p w14:paraId="28CC0894" w14:textId="64F37071" w:rsidR="00384D34" w:rsidRPr="00C2786A" w:rsidRDefault="00384D34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>El curso de agricultura sintropica requiere la ejecución practica y precisa de contenidos e instrucciones técnicas, que se evidencian en cosechas cada semestre para el primer año de implementación</w:t>
      </w:r>
      <w:r w:rsidR="000A61AE" w:rsidRPr="00C2786A">
        <w:rPr>
          <w:lang w:val="es-CO"/>
        </w:rPr>
        <w:t>; los cultivos de consumo se alternan como solución permanente que crean producción sucesiva y escalonada, para tener cosechas, diversificar productos y cadenas de comercialización continuas</w:t>
      </w:r>
      <w:r w:rsidRPr="00C2786A">
        <w:rPr>
          <w:lang w:val="es-CO"/>
        </w:rPr>
        <w:t>.</w:t>
      </w:r>
      <w:r w:rsidR="008129C1" w:rsidRPr="00C2786A">
        <w:rPr>
          <w:lang w:val="es-CO"/>
        </w:rPr>
        <w:t xml:space="preserve"> Como solución practica y de implementación inmediata del curso a través de aplicaciones </w:t>
      </w:r>
      <w:r w:rsidR="00B756D8" w:rsidRPr="00C2786A">
        <w:rPr>
          <w:lang w:val="es-CO"/>
        </w:rPr>
        <w:t xml:space="preserve">gratuitas </w:t>
      </w:r>
      <w:r w:rsidR="008129C1" w:rsidRPr="00C2786A">
        <w:rPr>
          <w:lang w:val="es-CO"/>
        </w:rPr>
        <w:t>(YouTube y Facebook)</w:t>
      </w:r>
      <w:r w:rsidR="00B756D8" w:rsidRPr="00C2786A">
        <w:rPr>
          <w:lang w:val="es-CO"/>
        </w:rPr>
        <w:t>.</w:t>
      </w:r>
    </w:p>
    <w:p w14:paraId="64E4B00A" w14:textId="1ADE297A" w:rsidR="000A61AE" w:rsidRPr="00C2786A" w:rsidRDefault="000A61AE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 xml:space="preserve">Se </w:t>
      </w:r>
      <w:r w:rsidR="00B756D8" w:rsidRPr="00C2786A">
        <w:rPr>
          <w:lang w:val="es-CO"/>
        </w:rPr>
        <w:t>realiza</w:t>
      </w:r>
      <w:r w:rsidRPr="00C2786A">
        <w:rPr>
          <w:lang w:val="es-CO"/>
        </w:rPr>
        <w:t xml:space="preserve"> alfabetización funcional de l</w:t>
      </w:r>
      <w:r w:rsidR="00B756D8" w:rsidRPr="00C2786A">
        <w:rPr>
          <w:lang w:val="es-CO"/>
        </w:rPr>
        <w:t>os</w:t>
      </w:r>
      <w:r w:rsidRPr="00C2786A">
        <w:rPr>
          <w:lang w:val="es-CO"/>
        </w:rPr>
        <w:t xml:space="preserve"> </w:t>
      </w:r>
      <w:r w:rsidR="00B756D8" w:rsidRPr="00C2786A">
        <w:rPr>
          <w:lang w:val="es-CO"/>
        </w:rPr>
        <w:t>campesinos</w:t>
      </w:r>
      <w:r w:rsidRPr="00C2786A">
        <w:rPr>
          <w:lang w:val="es-CO"/>
        </w:rPr>
        <w:t>, aplicando el modelo de aulas itinerantes que consiste en llevar el acto educativo docente-alumno a escenarios naturales y adecuados para cada contenido</w:t>
      </w:r>
      <w:r w:rsidR="00B756D8" w:rsidRPr="00C2786A">
        <w:rPr>
          <w:lang w:val="es-CO"/>
        </w:rPr>
        <w:t>. Se</w:t>
      </w:r>
      <w:r w:rsidRPr="00C2786A">
        <w:rPr>
          <w:lang w:val="es-CO"/>
        </w:rPr>
        <w:t xml:space="preserve"> instru</w:t>
      </w:r>
      <w:r w:rsidR="00B756D8" w:rsidRPr="00C2786A">
        <w:rPr>
          <w:lang w:val="es-CO"/>
        </w:rPr>
        <w:t>ye</w:t>
      </w:r>
      <w:r w:rsidRPr="00C2786A">
        <w:rPr>
          <w:lang w:val="es-CO"/>
        </w:rPr>
        <w:t xml:space="preserve"> en el uso de dispositivos móviles, redes sociales, sesiones sincrónicas y asincrónicas</w:t>
      </w:r>
      <w:r w:rsidR="00B756D8" w:rsidRPr="00C2786A">
        <w:rPr>
          <w:lang w:val="es-CO"/>
        </w:rPr>
        <w:t>,</w:t>
      </w:r>
      <w:r w:rsidRPr="00C2786A">
        <w:rPr>
          <w:lang w:val="es-CO"/>
        </w:rPr>
        <w:t xml:space="preserve"> entre otros aspectos muy sencillos para el desarrollo del curso.</w:t>
      </w:r>
    </w:p>
    <w:p w14:paraId="57E9E644" w14:textId="6D321AE7" w:rsidR="00B756D8" w:rsidRPr="00C2786A" w:rsidRDefault="00C2786A" w:rsidP="00C2786A">
      <w:pPr>
        <w:spacing w:before="240" w:line="360" w:lineRule="auto"/>
        <w:ind w:firstLine="708"/>
        <w:jc w:val="both"/>
        <w:rPr>
          <w:lang w:val="es-CO"/>
        </w:rPr>
      </w:pPr>
      <w:r w:rsidRPr="00C2786A">
        <w:rPr>
          <w:lang w:val="es-CO"/>
        </w:rPr>
        <w:t>La prioridad es generar autonomía en los alumnos, ser protagonista del aprendizaje con evidencias tangibles de sus avances y la mejora sustancial de la calidad de vida.</w:t>
      </w:r>
      <w:r w:rsidR="00B756D8" w:rsidRPr="00C2786A">
        <w:rPr>
          <w:lang w:val="es-CO"/>
        </w:rPr>
        <w:t xml:space="preserve"> </w:t>
      </w:r>
    </w:p>
    <w:p w14:paraId="3CAEDFA4" w14:textId="54A3CD78" w:rsidR="008F7844" w:rsidRPr="00E02EAD" w:rsidRDefault="00CA3EB6" w:rsidP="00851830">
      <w:pPr>
        <w:pStyle w:val="Ttulo1"/>
      </w:pPr>
      <w:proofErr w:type="spellStart"/>
      <w:r w:rsidRPr="00E02EAD">
        <w:lastRenderedPageBreak/>
        <w:t>m</w:t>
      </w:r>
      <w:r w:rsidR="00DB36C0" w:rsidRPr="00E02EAD">
        <w:t>obile</w:t>
      </w:r>
      <w:proofErr w:type="spellEnd"/>
      <w:r w:rsidR="00DB36C0" w:rsidRPr="00E02EAD">
        <w:t xml:space="preserve"> </w:t>
      </w:r>
      <w:proofErr w:type="spellStart"/>
      <w:r w:rsidR="00DB36C0" w:rsidRPr="00E02EAD">
        <w:t>learning</w:t>
      </w:r>
      <w:proofErr w:type="spellEnd"/>
      <w:r w:rsidR="00DB36C0" w:rsidRPr="00E02EAD">
        <w:t xml:space="preserve"> </w:t>
      </w:r>
      <w:r w:rsidR="003B0E60" w:rsidRPr="00E02EAD">
        <w:t>vincula al medio</w:t>
      </w:r>
      <w:r w:rsidR="00DB36C0" w:rsidRPr="00E02EAD">
        <w:t xml:space="preserve"> </w:t>
      </w:r>
    </w:p>
    <w:p w14:paraId="04A117B3" w14:textId="3316D6CA" w:rsidR="00F81EA1" w:rsidRPr="00E02EAD" w:rsidRDefault="00F81EA1" w:rsidP="00F81EA1">
      <w:pPr>
        <w:rPr>
          <w:lang w:val="es-CL"/>
        </w:rPr>
      </w:pPr>
    </w:p>
    <w:p w14:paraId="2FB12794" w14:textId="61CB95D6" w:rsidR="00EF078E" w:rsidRDefault="00F81EA1" w:rsidP="00EF078E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Ortega y Gasset, "Enseñar no es transmitir ideas a otro, sino favorecer que el otro las descubra" Citado por </w:t>
      </w:r>
      <w:r w:rsidR="00EF078E" w:rsidRPr="00A21417">
        <w:rPr>
          <w:lang w:val="es-CL"/>
        </w:rPr>
        <w:t>[1]</w:t>
      </w:r>
      <w:r w:rsidR="00EF078E" w:rsidRPr="00E02EAD">
        <w:rPr>
          <w:bCs/>
          <w:color w:val="000000"/>
          <w:lang w:val="es-CO"/>
        </w:rPr>
        <w:t xml:space="preserve"> </w:t>
      </w:r>
      <w:r w:rsidRPr="00E02EAD">
        <w:rPr>
          <w:bCs/>
          <w:color w:val="000000"/>
          <w:lang w:val="es-CO"/>
        </w:rPr>
        <w:t>(Vásquez, 2010 p:21).</w:t>
      </w:r>
      <w:r w:rsidR="00EF078E">
        <w:rPr>
          <w:bCs/>
          <w:color w:val="000000"/>
          <w:lang w:val="es-CO"/>
        </w:rPr>
        <w:t xml:space="preserve"> </w:t>
      </w:r>
    </w:p>
    <w:p w14:paraId="614BE54F" w14:textId="77777777" w:rsidR="00736C61" w:rsidRDefault="00F81EA1" w:rsidP="00EF078E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>El aislamiento de las comunidades genero nuevas alternativas para la prestación de servicios y especialmente prioritario los educativos, que no pueden convertirse por su ausencia, en un factor que profundice la desigualdad y la inequidad. La continuidad de los procesos educativos garantiza la conservación vital y la prevalencia de los derechos humanos.</w:t>
      </w:r>
    </w:p>
    <w:p w14:paraId="6B845E3E" w14:textId="77777777" w:rsidR="00736C61" w:rsidRDefault="00F81EA1" w:rsidP="00736C61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El Estado debe replantear los modelos educativos y observar con mayor consideración al sector rural, que no tiene limitaciones de seguridad tan opresivas; las falencias están en el acceso a las TIC, cobertura de internet, calidad en la educación básica y media; que no están alineadas con el cumplimiento de los Objetivos de Desarrollo Sostenibles. </w:t>
      </w:r>
      <w:r w:rsidR="00EF078E" w:rsidRPr="00A21417">
        <w:rPr>
          <w:lang w:val="es-CL"/>
        </w:rPr>
        <w:t>[</w:t>
      </w:r>
      <w:r w:rsidR="00EF078E">
        <w:rPr>
          <w:lang w:val="es-CL"/>
        </w:rPr>
        <w:t>2</w:t>
      </w:r>
      <w:r w:rsidR="00EF078E" w:rsidRPr="00A21417">
        <w:rPr>
          <w:lang w:val="es-CL"/>
        </w:rPr>
        <w:t>]</w:t>
      </w:r>
      <w:r w:rsidR="00EF078E" w:rsidRPr="00E02EAD">
        <w:rPr>
          <w:bCs/>
          <w:color w:val="000000"/>
          <w:lang w:val="es-CO"/>
        </w:rPr>
        <w:t xml:space="preserve"> </w:t>
      </w:r>
      <w:r w:rsidRPr="00E02EAD">
        <w:rPr>
          <w:bCs/>
          <w:color w:val="000000"/>
          <w:lang w:val="es-CO"/>
        </w:rPr>
        <w:t>(Cepal/Unesco, 2020, p:4).</w:t>
      </w:r>
      <w:r w:rsidR="00736C61">
        <w:rPr>
          <w:bCs/>
          <w:color w:val="000000"/>
          <w:lang w:val="es-CO"/>
        </w:rPr>
        <w:t xml:space="preserve"> </w:t>
      </w:r>
    </w:p>
    <w:p w14:paraId="4A336AB7" w14:textId="77777777" w:rsidR="00736C61" w:rsidRDefault="00F81EA1" w:rsidP="00736C61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>La pandemia de COVID 19 transformo el entorno y exigió el rediseño curricular, incorporando las TIC y realizando cambios en contenidos, estrategias y actividades del diseño original; la nueva situación también propicio considerar cambios en los enfoques de aprendizaje, así como nuevos conocimientos, habilidades, destrezas, valores y actitudes.</w:t>
      </w:r>
    </w:p>
    <w:p w14:paraId="16A25B17" w14:textId="77777777" w:rsidR="00AD71AA" w:rsidRDefault="00F81EA1" w:rsidP="00AD71AA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En el diseño no se puede descartar la realidad de emergencia sanitaria teniendo en cuenta los protocolos de bioseguridad, el análisis reflejado en el pensamiento crítico, las consideraciones del poder nacional y la evaluación de las competencias genéricas, específicas y básicas que es necesario desarrollar en los programas educativos. </w:t>
      </w:r>
      <w:r w:rsidR="00736C61" w:rsidRPr="00A21417">
        <w:rPr>
          <w:lang w:val="es-CL"/>
        </w:rPr>
        <w:t>[</w:t>
      </w:r>
      <w:r w:rsidR="00736C61">
        <w:rPr>
          <w:lang w:val="es-CL"/>
        </w:rPr>
        <w:t>2</w:t>
      </w:r>
      <w:r w:rsidR="00736C61" w:rsidRPr="00A21417">
        <w:rPr>
          <w:lang w:val="es-CL"/>
        </w:rPr>
        <w:t>]</w:t>
      </w:r>
      <w:r w:rsidR="00736C61" w:rsidRPr="00E02EAD">
        <w:rPr>
          <w:bCs/>
          <w:color w:val="000000"/>
          <w:lang w:val="es-CO"/>
        </w:rPr>
        <w:t xml:space="preserve"> </w:t>
      </w:r>
      <w:r w:rsidRPr="00E02EAD">
        <w:rPr>
          <w:bCs/>
          <w:color w:val="000000"/>
          <w:lang w:val="es-CO"/>
        </w:rPr>
        <w:t>(Cepal/Unesco, 2020, p:5).</w:t>
      </w:r>
    </w:p>
    <w:p w14:paraId="4EED5734" w14:textId="77777777" w:rsidR="00AD71AA" w:rsidRDefault="00736C61" w:rsidP="00AD71AA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A21417">
        <w:rPr>
          <w:lang w:val="es-CL"/>
        </w:rPr>
        <w:t>[</w:t>
      </w:r>
      <w:r>
        <w:rPr>
          <w:lang w:val="es-CL"/>
        </w:rPr>
        <w:t>3</w:t>
      </w:r>
      <w:r w:rsidRPr="00A21417">
        <w:rPr>
          <w:lang w:val="es-CL"/>
        </w:rPr>
        <w:t>]</w:t>
      </w:r>
      <w:r>
        <w:rPr>
          <w:bCs/>
          <w:color w:val="000000"/>
          <w:lang w:val="es-CO"/>
        </w:rPr>
        <w:t xml:space="preserve"> (</w:t>
      </w:r>
      <w:r w:rsidR="00F81EA1" w:rsidRPr="00E02EAD">
        <w:rPr>
          <w:bCs/>
          <w:color w:val="000000"/>
          <w:lang w:val="es-CO"/>
        </w:rPr>
        <w:t xml:space="preserve">Cabero, </w:t>
      </w:r>
      <w:r w:rsidRPr="00E02EAD">
        <w:rPr>
          <w:bCs/>
          <w:color w:val="000000"/>
          <w:lang w:val="es-CO"/>
        </w:rPr>
        <w:t>2006 p.5)</w:t>
      </w:r>
      <w:r>
        <w:rPr>
          <w:bCs/>
          <w:color w:val="000000"/>
          <w:lang w:val="es-CO"/>
        </w:rPr>
        <w:t xml:space="preserve"> </w:t>
      </w:r>
      <w:r w:rsidR="00F81EA1" w:rsidRPr="00E02EAD">
        <w:rPr>
          <w:bCs/>
          <w:color w:val="000000"/>
          <w:lang w:val="es-CO"/>
        </w:rPr>
        <w:t>determina que es fundamental no desligar las estrategias didácticas y actividades de aprendizaje de otros elementos o variables, para la educación virtual e indica: el programa, rol del docente, rol del estudiante, actividades en línea, organización, proceso evaluativo, TIC, estrategias y los integrantes virtuales.</w:t>
      </w:r>
    </w:p>
    <w:p w14:paraId="0500F600" w14:textId="77777777" w:rsidR="00AD71AA" w:rsidRDefault="00F81EA1" w:rsidP="00AD71AA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>Las estrategias y actividades de aprendizaje mediadas por la virtualidad, supone individualizar el proceso pedagógico, la obtención de logros y resultados de los objetivos propuestos, deben fomentar la identificación de las áreas de oportunidad y la mejora continua del alumno.</w:t>
      </w:r>
    </w:p>
    <w:p w14:paraId="227ADDD5" w14:textId="26DB8440" w:rsidR="00F81EA1" w:rsidRPr="00E02EAD" w:rsidRDefault="00F81EA1" w:rsidP="00AD71AA">
      <w:pPr>
        <w:spacing w:before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>La institución al adoptar estrategias didácticas y actividades de aprendizaje, en un modelo en línea o b-Learning; debe considerar cumplir con los principios esbozados por (</w:t>
      </w:r>
      <w:proofErr w:type="spellStart"/>
      <w:r w:rsidRPr="00E02EAD">
        <w:rPr>
          <w:bCs/>
          <w:color w:val="000000"/>
          <w:lang w:val="es-CO"/>
        </w:rPr>
        <w:t>Pallof</w:t>
      </w:r>
      <w:proofErr w:type="spellEnd"/>
      <w:r w:rsidRPr="00E02EAD">
        <w:rPr>
          <w:bCs/>
          <w:color w:val="000000"/>
          <w:lang w:val="es-CO"/>
        </w:rPr>
        <w:t xml:space="preserve"> et al., 2003, pp. 130-131)</w:t>
      </w:r>
      <w:r w:rsidR="00AD71AA">
        <w:rPr>
          <w:bCs/>
          <w:color w:val="000000"/>
          <w:lang w:val="es-CO"/>
        </w:rPr>
        <w:t xml:space="preserve"> citado por </w:t>
      </w:r>
      <w:r w:rsidR="00AD71AA" w:rsidRPr="00A21417">
        <w:rPr>
          <w:lang w:val="es-CL"/>
        </w:rPr>
        <w:t>[</w:t>
      </w:r>
      <w:r w:rsidR="00AD71AA">
        <w:rPr>
          <w:lang w:val="es-CL"/>
        </w:rPr>
        <w:t>3</w:t>
      </w:r>
      <w:r w:rsidR="00AD71AA" w:rsidRPr="00A21417">
        <w:rPr>
          <w:lang w:val="es-CL"/>
        </w:rPr>
        <w:t>]</w:t>
      </w:r>
      <w:r w:rsidR="00AD71AA" w:rsidRPr="00E02EAD">
        <w:rPr>
          <w:bCs/>
          <w:color w:val="000000"/>
          <w:lang w:val="es-CO"/>
        </w:rPr>
        <w:t xml:space="preserve"> (Cabero, 2006, p.5)</w:t>
      </w:r>
      <w:r w:rsidRPr="00E02EAD">
        <w:rPr>
          <w:bCs/>
          <w:color w:val="000000"/>
          <w:lang w:val="es-CO"/>
        </w:rPr>
        <w:t xml:space="preserve">: </w:t>
      </w:r>
    </w:p>
    <w:p w14:paraId="5E9CF8C9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1. Motivación para la toma de contacto. </w:t>
      </w:r>
    </w:p>
    <w:p w14:paraId="47013101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2. Propiciar el trabajo colaborativo. </w:t>
      </w:r>
    </w:p>
    <w:p w14:paraId="13C1C21E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3. Aprendizaje activo. </w:t>
      </w:r>
    </w:p>
    <w:p w14:paraId="0B40A8B5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4. Retroalimentación inmediata. </w:t>
      </w:r>
    </w:p>
    <w:p w14:paraId="4A94D6E2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5. Límite de tiempo para la tarea. </w:t>
      </w:r>
    </w:p>
    <w:p w14:paraId="4B047F9B" w14:textId="77777777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6. Calidad de los trabajos. </w:t>
      </w:r>
    </w:p>
    <w:p w14:paraId="06A03F8B" w14:textId="21F09D9E" w:rsidR="00F81EA1" w:rsidRPr="00E02EAD" w:rsidRDefault="00F81EA1" w:rsidP="00F81EA1">
      <w:pPr>
        <w:spacing w:before="150" w:after="100" w:afterAutospacing="1"/>
        <w:jc w:val="both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Principio 7. Diversidad del talento. </w:t>
      </w:r>
    </w:p>
    <w:p w14:paraId="456865E1" w14:textId="77777777" w:rsidR="00AD71AA" w:rsidRDefault="00F81EA1" w:rsidP="00AD71AA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La Declaración de Incheon (2015), estimula a los docentes a prepararse en el uso de las TIC e incorporar esas habilidades a su quehacer educativo; sirviendo de punta de lanza de toda la comunidad educativa; la creación de programas académicos, realización de espacios para la formación y el desarrollo humano; adaptando los contenidos, estrategias y actividades. </w:t>
      </w:r>
      <w:r w:rsidR="00AD71AA" w:rsidRPr="00A21417">
        <w:rPr>
          <w:lang w:val="es-CL"/>
        </w:rPr>
        <w:t>[</w:t>
      </w:r>
      <w:r w:rsidR="00AD71AA">
        <w:rPr>
          <w:lang w:val="es-CL"/>
        </w:rPr>
        <w:t>4</w:t>
      </w:r>
      <w:r w:rsidR="00AD71AA" w:rsidRPr="00A21417">
        <w:rPr>
          <w:lang w:val="es-CL"/>
        </w:rPr>
        <w:t>]</w:t>
      </w:r>
      <w:r w:rsidR="00AD71AA" w:rsidRPr="00E02EAD">
        <w:rPr>
          <w:bCs/>
          <w:color w:val="000000"/>
          <w:lang w:val="es-CO"/>
        </w:rPr>
        <w:t xml:space="preserve"> </w:t>
      </w:r>
      <w:r w:rsidRPr="00E02EAD">
        <w:rPr>
          <w:bCs/>
          <w:color w:val="000000"/>
          <w:lang w:val="es-CO"/>
        </w:rPr>
        <w:t>(U</w:t>
      </w:r>
      <w:r w:rsidR="00AD71AA">
        <w:rPr>
          <w:bCs/>
          <w:color w:val="000000"/>
          <w:lang w:val="es-CO"/>
        </w:rPr>
        <w:t>nesco</w:t>
      </w:r>
      <w:r w:rsidRPr="00E02EAD">
        <w:rPr>
          <w:bCs/>
          <w:color w:val="000000"/>
          <w:lang w:val="es-CO"/>
        </w:rPr>
        <w:t>, 2015, p.30).</w:t>
      </w:r>
    </w:p>
    <w:p w14:paraId="5E954162" w14:textId="061DD207" w:rsidR="00AD71AA" w:rsidRDefault="00F81EA1" w:rsidP="00AD71AA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E02EAD">
        <w:rPr>
          <w:bCs/>
          <w:color w:val="000000"/>
          <w:lang w:val="es-CO"/>
        </w:rPr>
        <w:t xml:space="preserve">En la Declaración de Qingdao, el diseño de estrategias y actividades de aprendizaje mediadas por medios virtuales; se deben emplear los recursos educativos abiertos; las redes sociales; los dispositivos portátiles e Internet de las cosas, con ética, valores, reconocimiento de los DDHH, restricción de acceso a bases de datos de los alumnos. </w:t>
      </w:r>
      <w:r w:rsidR="00AD71AA" w:rsidRPr="00A21417">
        <w:rPr>
          <w:lang w:val="es-CL"/>
        </w:rPr>
        <w:t>[</w:t>
      </w:r>
      <w:r w:rsidR="00020A24">
        <w:rPr>
          <w:lang w:val="es-CL"/>
        </w:rPr>
        <w:t>5</w:t>
      </w:r>
      <w:r w:rsidR="00AD71AA" w:rsidRPr="00A21417">
        <w:rPr>
          <w:lang w:val="es-CL"/>
        </w:rPr>
        <w:t>]</w:t>
      </w:r>
      <w:r w:rsidR="00AD71AA" w:rsidRPr="00E02EAD">
        <w:rPr>
          <w:bCs/>
          <w:color w:val="000000"/>
          <w:lang w:val="es-CO"/>
        </w:rPr>
        <w:t xml:space="preserve"> </w:t>
      </w:r>
      <w:r w:rsidRPr="00E02EAD">
        <w:rPr>
          <w:bCs/>
          <w:color w:val="000000"/>
          <w:lang w:val="es-CO"/>
        </w:rPr>
        <w:t>(U</w:t>
      </w:r>
      <w:r w:rsidR="00AD71AA">
        <w:rPr>
          <w:bCs/>
          <w:color w:val="000000"/>
          <w:lang w:val="es-CO"/>
        </w:rPr>
        <w:t>nesco</w:t>
      </w:r>
      <w:r w:rsidRPr="00E02EAD">
        <w:rPr>
          <w:bCs/>
          <w:color w:val="000000"/>
          <w:lang w:val="es-CO"/>
        </w:rPr>
        <w:t>, 2015, p.23).</w:t>
      </w:r>
    </w:p>
    <w:p w14:paraId="7A3338E2" w14:textId="28A7E999" w:rsidR="00AD71AA" w:rsidRDefault="00F81EA1" w:rsidP="00AD71AA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</w:pPr>
      <w:r w:rsidRPr="00E02EAD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t xml:space="preserve">El éxito de las estrategias didácticas y actividades diseñadas por los docentes, se da cuando se realizan los avances prácticos con los alumnos; la innovación es primordial, </w:t>
      </w:r>
      <w:r w:rsidRPr="00E02EAD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lastRenderedPageBreak/>
        <w:t>establecer estándares de calidad exigentes, propiciando el protagonismo del alumno, el trabajo en equipo</w:t>
      </w:r>
      <w:r w:rsidR="00AD71AA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t xml:space="preserve"> y la autonomía. </w:t>
      </w:r>
    </w:p>
    <w:p w14:paraId="717BAF79" w14:textId="77777777" w:rsidR="00176680" w:rsidRDefault="00F81EA1" w:rsidP="00176680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bdr w:val="none" w:sz="0" w:space="0" w:color="auto" w:frame="1"/>
          <w:lang w:val="es-CO"/>
        </w:rPr>
      </w:pPr>
      <w:r w:rsidRPr="00E02EAD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t xml:space="preserve">Las estrategias y actividades deben dirigirse específicamente al logro progresivo de los objetivos de aprendizaje, motivando permanentemente a los alumnos, para que desarrollen su proceso en un ambiente innovador, superando obstáculos pedagógicos y no perder la visión del sentido social y de inserción laboral que conlleva. </w:t>
      </w:r>
      <w:bookmarkStart w:id="1" w:name="_Hlk88386279"/>
      <w:r w:rsidR="00AD71AA" w:rsidRPr="00A21417">
        <w:rPr>
          <w:lang w:val="es-CL"/>
        </w:rPr>
        <w:t>[</w:t>
      </w:r>
      <w:r w:rsidR="00AD71AA">
        <w:rPr>
          <w:lang w:val="es-CL"/>
        </w:rPr>
        <w:t>1</w:t>
      </w:r>
      <w:r w:rsidR="00AD71AA" w:rsidRPr="00A21417">
        <w:rPr>
          <w:lang w:val="es-CL"/>
        </w:rPr>
        <w:t>]</w:t>
      </w:r>
      <w:r w:rsidR="00AD71AA" w:rsidRPr="00E02EAD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t xml:space="preserve"> </w:t>
      </w:r>
      <w:r w:rsidRPr="00E02EAD">
        <w:rPr>
          <w:rStyle w:val="fontstyle01"/>
          <w:rFonts w:ascii="Times New Roman" w:hAnsi="Times New Roman"/>
          <w:bCs/>
          <w:color w:val="000000"/>
          <w:sz w:val="20"/>
          <w:szCs w:val="20"/>
          <w:lang w:val="es-CO"/>
        </w:rPr>
        <w:t>(Vásquez</w:t>
      </w:r>
      <w:r w:rsidRPr="00E02EAD">
        <w:rPr>
          <w:bCs/>
          <w:color w:val="000000"/>
          <w:bdr w:val="none" w:sz="0" w:space="0" w:color="auto" w:frame="1"/>
          <w:lang w:val="es-CO"/>
        </w:rPr>
        <w:t>, 2010, p. 24-25).</w:t>
      </w:r>
      <w:bookmarkEnd w:id="1"/>
    </w:p>
    <w:p w14:paraId="35C0D60B" w14:textId="77777777" w:rsidR="00020A24" w:rsidRDefault="00F81EA1" w:rsidP="00020A24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176680">
        <w:rPr>
          <w:bCs/>
          <w:color w:val="000000"/>
          <w:lang w:val="es-CO"/>
        </w:rPr>
        <w:t xml:space="preserve">Las actividades de aprendizaje virtual propician que el estudiante sea protagonista y centro activo del proceso; fomentando la construcción de conocimientos nuevos, a partir de los saberes previos </w:t>
      </w:r>
      <w:r w:rsidR="00020A24" w:rsidRPr="00A21417">
        <w:rPr>
          <w:lang w:val="es-CL"/>
        </w:rPr>
        <w:t>[</w:t>
      </w:r>
      <w:r w:rsidR="00020A24">
        <w:rPr>
          <w:lang w:val="es-CL"/>
        </w:rPr>
        <w:t>3</w:t>
      </w:r>
      <w:r w:rsidR="00020A24" w:rsidRPr="00A21417">
        <w:rPr>
          <w:lang w:val="es-CL"/>
        </w:rPr>
        <w:t>]</w:t>
      </w:r>
      <w:r w:rsidR="00020A24" w:rsidRPr="00176680">
        <w:rPr>
          <w:bCs/>
          <w:color w:val="000000"/>
          <w:lang w:val="es-CO"/>
        </w:rPr>
        <w:t xml:space="preserve"> </w:t>
      </w:r>
      <w:r w:rsidRPr="00176680">
        <w:rPr>
          <w:bCs/>
          <w:color w:val="000000"/>
          <w:lang w:val="es-CO"/>
        </w:rPr>
        <w:t>(Cabero, J. 2006 p.8)</w:t>
      </w:r>
    </w:p>
    <w:p w14:paraId="7467DB23" w14:textId="77777777" w:rsidR="00020A24" w:rsidRPr="00020A24" w:rsidRDefault="00F81EA1" w:rsidP="00020A24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lang w:val="es-CO"/>
        </w:rPr>
      </w:pPr>
      <w:r w:rsidRPr="00020A24">
        <w:rPr>
          <w:bCs/>
          <w:color w:val="000000"/>
          <w:lang w:val="es-CO"/>
        </w:rPr>
        <w:t>En regiones que carecen de soporte estructural (por ejemplo, profesores, instalaciones escolares, padres que</w:t>
      </w:r>
      <w:r w:rsidR="00020A24">
        <w:rPr>
          <w:bCs/>
          <w:color w:val="000000"/>
          <w:lang w:val="es-CO"/>
        </w:rPr>
        <w:t xml:space="preserve"> no</w:t>
      </w:r>
      <w:r w:rsidRPr="00020A24">
        <w:rPr>
          <w:bCs/>
          <w:color w:val="000000"/>
          <w:lang w:val="es-CO"/>
        </w:rPr>
        <w:t xml:space="preserve"> saben leer y escribir), el Mobile Learning puede ser ideal y único o simplemente otra opción de aprendizaje en contextos adversos.</w:t>
      </w:r>
      <w:r w:rsidR="00020A24">
        <w:rPr>
          <w:bCs/>
          <w:color w:val="000000"/>
          <w:lang w:val="es-CO"/>
        </w:rPr>
        <w:t xml:space="preserve"> </w:t>
      </w:r>
      <w:r w:rsidR="00020A24" w:rsidRPr="00A21417">
        <w:rPr>
          <w:lang w:val="es-CL"/>
        </w:rPr>
        <w:t>[</w:t>
      </w:r>
      <w:r w:rsidR="00020A24">
        <w:rPr>
          <w:lang w:val="es-CL"/>
        </w:rPr>
        <w:t>6</w:t>
      </w:r>
      <w:r w:rsidR="00020A24" w:rsidRPr="00A21417">
        <w:rPr>
          <w:lang w:val="es-CL"/>
        </w:rPr>
        <w:t>]</w:t>
      </w:r>
      <w:r w:rsidRPr="00020A24">
        <w:rPr>
          <w:bCs/>
          <w:color w:val="000000"/>
          <w:lang w:val="es-CO"/>
        </w:rPr>
        <w:t xml:space="preserve"> </w:t>
      </w:r>
      <w:r w:rsidR="00020A24">
        <w:rPr>
          <w:bCs/>
          <w:color w:val="000000"/>
          <w:lang w:val="es-CO"/>
        </w:rPr>
        <w:t>(</w:t>
      </w:r>
      <w:r w:rsidRPr="00020A24">
        <w:rPr>
          <w:bCs/>
          <w:color w:val="000000"/>
          <w:lang w:val="es-CO"/>
        </w:rPr>
        <w:t>Muñoz</w:t>
      </w:r>
      <w:r w:rsidR="00020A24" w:rsidRPr="00020A24">
        <w:rPr>
          <w:bCs/>
          <w:color w:val="000000"/>
          <w:lang w:val="es-CO"/>
        </w:rPr>
        <w:t>,</w:t>
      </w:r>
      <w:r w:rsidRPr="00020A24">
        <w:rPr>
          <w:bCs/>
          <w:color w:val="000000"/>
          <w:lang w:val="es-CO"/>
        </w:rPr>
        <w:t xml:space="preserve"> 2015).</w:t>
      </w:r>
    </w:p>
    <w:p w14:paraId="55FAD4BA" w14:textId="706F2EEB" w:rsidR="00F81EA1" w:rsidRPr="00E02EAD" w:rsidRDefault="00F81EA1" w:rsidP="00020A24">
      <w:pPr>
        <w:pBdr>
          <w:bottom w:val="single" w:sz="4" w:space="1" w:color="1F497D"/>
        </w:pBdr>
        <w:spacing w:before="120" w:after="120" w:line="360" w:lineRule="auto"/>
        <w:ind w:firstLine="708"/>
        <w:jc w:val="both"/>
        <w:outlineLvl w:val="0"/>
        <w:rPr>
          <w:bCs/>
          <w:color w:val="000000"/>
          <w:lang w:val="es-CO" w:eastAsia="es-CO"/>
        </w:rPr>
      </w:pPr>
      <w:r w:rsidRPr="00E02EAD">
        <w:rPr>
          <w:bCs/>
          <w:color w:val="000000"/>
          <w:lang w:val="es-CO" w:eastAsia="es-CO"/>
        </w:rPr>
        <w:t>Las características de los sistemas de aprendizaje móvil para que sean considerados como tales, incluyen:</w:t>
      </w:r>
    </w:p>
    <w:p w14:paraId="12BFC056" w14:textId="77777777" w:rsidR="00F81EA1" w:rsidRPr="00E02EAD" w:rsidRDefault="00F81EA1" w:rsidP="00F81EA1">
      <w:pPr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color w:val="000000"/>
          <w:lang w:val="es-CO" w:eastAsia="es-CO"/>
        </w:rPr>
      </w:pPr>
      <w:r w:rsidRPr="00E02EAD">
        <w:rPr>
          <w:bCs/>
          <w:color w:val="000000"/>
          <w:lang w:val="es-CO" w:eastAsia="es-CO"/>
        </w:rPr>
        <w:t>Movilidad: Los dispositivos proporcionan acceso a la información en la red en cualquier lugar con cobertura móvil.</w:t>
      </w:r>
    </w:p>
    <w:p w14:paraId="614251C5" w14:textId="77777777" w:rsidR="00F81EA1" w:rsidRPr="00E02EAD" w:rsidRDefault="00F81EA1" w:rsidP="00F81EA1">
      <w:pPr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color w:val="000000"/>
          <w:lang w:val="es-CO" w:eastAsia="es-CO"/>
        </w:rPr>
      </w:pPr>
      <w:r w:rsidRPr="00E02EAD">
        <w:rPr>
          <w:bCs/>
          <w:color w:val="000000"/>
          <w:lang w:val="es-CO" w:eastAsia="es-CO"/>
        </w:rPr>
        <w:t>Accesibilidad: Toda la información en la Internet, están disponibles en cualquier momento. El acceso debe ser inmediato.</w:t>
      </w:r>
    </w:p>
    <w:p w14:paraId="4847EB0D" w14:textId="77777777" w:rsidR="00F81EA1" w:rsidRPr="00E02EAD" w:rsidRDefault="00F81EA1" w:rsidP="00F81EA1">
      <w:pPr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color w:val="000000"/>
          <w:lang w:val="es-CO" w:eastAsia="es-CO"/>
        </w:rPr>
      </w:pPr>
      <w:r w:rsidRPr="00E02EAD">
        <w:rPr>
          <w:bCs/>
          <w:color w:val="000000"/>
          <w:lang w:val="es-CO" w:eastAsia="es-CO"/>
        </w:rPr>
        <w:t>Conectividad: se debe contar con acceso a las redes de comunicaciones móviles.</w:t>
      </w:r>
    </w:p>
    <w:p w14:paraId="0A112E90" w14:textId="77777777" w:rsidR="00F81EA1" w:rsidRPr="00E02EAD" w:rsidRDefault="00F81EA1" w:rsidP="00F81EA1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color w:val="000000"/>
          <w:lang w:val="es-CO" w:eastAsia="es-CO"/>
        </w:rPr>
      </w:pPr>
      <w:r w:rsidRPr="00E02EAD">
        <w:rPr>
          <w:rStyle w:val="markedcontent"/>
          <w:bCs/>
          <w:color w:val="000000"/>
          <w:lang w:val="es-CO"/>
        </w:rPr>
        <w:t xml:space="preserve">Portabilidad: su tamaño permite su transporte habitual. </w:t>
      </w:r>
    </w:p>
    <w:p w14:paraId="5033FFD0" w14:textId="77777777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lang w:val="es-CO" w:eastAsia="es-CO"/>
        </w:rPr>
      </w:pPr>
      <w:r w:rsidRPr="00E02EAD">
        <w:rPr>
          <w:rStyle w:val="markedcontent"/>
          <w:bCs/>
          <w:color w:val="000000"/>
          <w:lang w:val="es-CO"/>
        </w:rPr>
        <w:t>Interactividad: los dispositivos móviles pueden no sólo para el consumo de información sino también para la generación de contenidos, permitiendo al alum</w:t>
      </w:r>
      <w:r w:rsidRPr="00C2786A">
        <w:rPr>
          <w:rStyle w:val="markedcontent"/>
          <w:bCs/>
          <w:lang w:val="es-CO"/>
        </w:rPr>
        <w:t>no crear y compartir materiales.</w:t>
      </w:r>
    </w:p>
    <w:p w14:paraId="75E99C8F" w14:textId="77777777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lang w:val="es-CO"/>
        </w:rPr>
      </w:pPr>
      <w:r w:rsidRPr="00C2786A">
        <w:rPr>
          <w:rStyle w:val="markedcontent"/>
          <w:bCs/>
          <w:lang w:val="es-CO"/>
        </w:rPr>
        <w:t>Sensibilidad al contexto: detección de la ubicación del usuario e identificación su entorno. También gestionan información relativa al tiempo y a las características del usuario.</w:t>
      </w:r>
    </w:p>
    <w:p w14:paraId="1E281D87" w14:textId="77777777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lang w:val="es-CO"/>
        </w:rPr>
      </w:pPr>
      <w:r w:rsidRPr="00C2786A">
        <w:rPr>
          <w:rStyle w:val="markedcontent"/>
          <w:bCs/>
          <w:lang w:val="es-CO"/>
        </w:rPr>
        <w:t>Propiedad: Los dispositivos móviles son personales, por lo que el aprendizaje móvil puede ser personalizado a las características y necesidades de cada alumno.</w:t>
      </w:r>
    </w:p>
    <w:p w14:paraId="04017606" w14:textId="77777777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lang w:val="es-CO"/>
        </w:rPr>
      </w:pPr>
      <w:r w:rsidRPr="00C2786A">
        <w:rPr>
          <w:rStyle w:val="markedcontent"/>
          <w:bCs/>
          <w:lang w:val="es-CO"/>
        </w:rPr>
        <w:t xml:space="preserve">Motivante: su uso potencia la motivación en el usuario. </w:t>
      </w:r>
    </w:p>
    <w:p w14:paraId="47197D93" w14:textId="77777777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  <w:lang w:val="es-CO"/>
        </w:rPr>
      </w:pPr>
      <w:r w:rsidRPr="00C2786A">
        <w:rPr>
          <w:rStyle w:val="markedcontent"/>
          <w:bCs/>
          <w:lang w:val="es-CO"/>
        </w:rPr>
        <w:t>Asequible: su coste comparado con otras herramientas debe ser más bajo.</w:t>
      </w:r>
    </w:p>
    <w:p w14:paraId="37F34F7D" w14:textId="22405230" w:rsidR="00F81EA1" w:rsidRPr="00C2786A" w:rsidRDefault="00F81EA1" w:rsidP="00C2786A">
      <w:pPr>
        <w:numPr>
          <w:ilvl w:val="0"/>
          <w:numId w:val="24"/>
        </w:numPr>
        <w:autoSpaceDE/>
        <w:autoSpaceDN/>
        <w:spacing w:line="360" w:lineRule="auto"/>
        <w:jc w:val="both"/>
        <w:rPr>
          <w:rStyle w:val="markedcontent"/>
          <w:bCs/>
        </w:rPr>
      </w:pPr>
      <w:r w:rsidRPr="00C2786A">
        <w:rPr>
          <w:rStyle w:val="markedcontent"/>
          <w:bCs/>
          <w:lang w:val="es-CO"/>
        </w:rPr>
        <w:t xml:space="preserve">Multifunción: dispone de sensores como GPS, acelerómetro, cámara, </w:t>
      </w:r>
      <w:proofErr w:type="spellStart"/>
      <w:r w:rsidRPr="00C2786A">
        <w:rPr>
          <w:rStyle w:val="markedcontent"/>
          <w:bCs/>
          <w:lang w:val="es-CO"/>
        </w:rPr>
        <w:t>etc</w:t>
      </w:r>
      <w:proofErr w:type="spellEnd"/>
      <w:r w:rsidRPr="00C2786A">
        <w:rPr>
          <w:rStyle w:val="markedcontent"/>
          <w:bCs/>
          <w:lang w:val="es-CO"/>
        </w:rPr>
        <w:t xml:space="preserve">, que pueden enriquecer la experiencia de aprendizaje. </w:t>
      </w:r>
      <w:r w:rsidR="00EE1679" w:rsidRPr="00A21417">
        <w:rPr>
          <w:lang w:val="es-CL"/>
        </w:rPr>
        <w:t>[</w:t>
      </w:r>
      <w:r w:rsidR="00EE1679">
        <w:rPr>
          <w:lang w:val="es-CL"/>
        </w:rPr>
        <w:t>7</w:t>
      </w:r>
      <w:r w:rsidR="00EE1679" w:rsidRPr="00A21417">
        <w:rPr>
          <w:lang w:val="es-CL"/>
        </w:rPr>
        <w:t>]</w:t>
      </w:r>
      <w:r w:rsidR="00EE1679">
        <w:rPr>
          <w:lang w:val="es-CL"/>
        </w:rPr>
        <w:t xml:space="preserve"> </w:t>
      </w:r>
      <w:proofErr w:type="spellStart"/>
      <w:r w:rsidRPr="00C2786A">
        <w:rPr>
          <w:rStyle w:val="markedcontent"/>
          <w:bCs/>
        </w:rPr>
        <w:t>Chamocho</w:t>
      </w:r>
      <w:proofErr w:type="spellEnd"/>
      <w:r w:rsidRPr="00C2786A">
        <w:rPr>
          <w:rStyle w:val="markedcontent"/>
          <w:bCs/>
        </w:rPr>
        <w:t xml:space="preserve"> (2016 pp. 27-28). </w:t>
      </w:r>
    </w:p>
    <w:p w14:paraId="6951CABC" w14:textId="77777777" w:rsidR="000D3B31" w:rsidRDefault="00F81EA1" w:rsidP="000D3B31">
      <w:pPr>
        <w:pStyle w:val="NormalWeb"/>
        <w:spacing w:line="360" w:lineRule="auto"/>
        <w:ind w:firstLine="360"/>
        <w:jc w:val="both"/>
        <w:rPr>
          <w:rStyle w:val="markedcontent"/>
          <w:bCs/>
          <w:sz w:val="20"/>
          <w:szCs w:val="20"/>
        </w:rPr>
      </w:pPr>
      <w:r w:rsidRPr="00C2786A">
        <w:rPr>
          <w:rStyle w:val="markedcontent"/>
          <w:bCs/>
          <w:sz w:val="20"/>
          <w:szCs w:val="20"/>
        </w:rPr>
        <w:t xml:space="preserve">La tecnología móvil también permitirá el desarrollo del aprendizaje basado en la información y contenidos que guardan una relación más estrecha con el medio físico y la localización. Con esto nos referimos, entre otros, al aprendizaje dentro y cerca de lugares - por ejemplo, itinerarios urbanos y naturales, elementos patrimoniales, museos, lugares turísticos. </w:t>
      </w:r>
      <w:r w:rsidR="000D3B31" w:rsidRPr="00A21417">
        <w:rPr>
          <w:lang w:val="es-CL"/>
        </w:rPr>
        <w:t>[</w:t>
      </w:r>
      <w:r w:rsidR="000D3B31">
        <w:rPr>
          <w:lang w:val="es-CL"/>
        </w:rPr>
        <w:t>7</w:t>
      </w:r>
      <w:r w:rsidR="000D3B31" w:rsidRPr="00A21417">
        <w:rPr>
          <w:lang w:val="es-CL"/>
        </w:rPr>
        <w:t>]</w:t>
      </w:r>
      <w:r w:rsidR="000D3B31">
        <w:rPr>
          <w:rStyle w:val="markedcontent"/>
          <w:bCs/>
          <w:sz w:val="20"/>
          <w:szCs w:val="20"/>
        </w:rPr>
        <w:t xml:space="preserve"> (</w:t>
      </w:r>
      <w:proofErr w:type="spellStart"/>
      <w:r w:rsidRPr="00C2786A">
        <w:rPr>
          <w:rStyle w:val="markedcontent"/>
          <w:bCs/>
          <w:sz w:val="20"/>
          <w:szCs w:val="20"/>
        </w:rPr>
        <w:t>Chamocho</w:t>
      </w:r>
      <w:proofErr w:type="spellEnd"/>
      <w:r w:rsidR="000D3B31">
        <w:rPr>
          <w:rStyle w:val="markedcontent"/>
          <w:bCs/>
          <w:sz w:val="20"/>
          <w:szCs w:val="20"/>
        </w:rPr>
        <w:t>,</w:t>
      </w:r>
      <w:r w:rsidRPr="00C2786A">
        <w:rPr>
          <w:rStyle w:val="markedcontent"/>
          <w:bCs/>
          <w:sz w:val="20"/>
          <w:szCs w:val="20"/>
        </w:rPr>
        <w:t xml:space="preserve"> 2016 p. 58).</w:t>
      </w:r>
    </w:p>
    <w:p w14:paraId="232C91E7" w14:textId="33EEC03E" w:rsidR="00F81EA1" w:rsidRPr="00C2786A" w:rsidRDefault="00F81EA1" w:rsidP="000D3B31">
      <w:pPr>
        <w:pStyle w:val="NormalWeb"/>
        <w:spacing w:line="360" w:lineRule="auto"/>
        <w:ind w:firstLine="360"/>
        <w:jc w:val="both"/>
        <w:rPr>
          <w:bCs/>
          <w:sz w:val="20"/>
          <w:szCs w:val="20"/>
        </w:rPr>
      </w:pPr>
      <w:r w:rsidRPr="00C2786A">
        <w:rPr>
          <w:bCs/>
          <w:sz w:val="20"/>
          <w:szCs w:val="20"/>
        </w:rPr>
        <w:t xml:space="preserve">“Educación emprendedora” </w:t>
      </w:r>
      <w:r w:rsidR="000D3B31" w:rsidRPr="00A21417">
        <w:rPr>
          <w:lang w:val="es-CL"/>
        </w:rPr>
        <w:t>[</w:t>
      </w:r>
      <w:r w:rsidR="000D3B31">
        <w:rPr>
          <w:lang w:val="es-CL"/>
        </w:rPr>
        <w:t>8</w:t>
      </w:r>
      <w:r w:rsidR="000D3B31" w:rsidRPr="00A21417">
        <w:rPr>
          <w:lang w:val="es-CL"/>
        </w:rPr>
        <w:t>]</w:t>
      </w:r>
      <w:r w:rsidR="000D3B31" w:rsidRPr="00C2786A">
        <w:rPr>
          <w:bCs/>
        </w:rPr>
        <w:t xml:space="preserve"> </w:t>
      </w:r>
      <w:r w:rsidRPr="00C2786A">
        <w:rPr>
          <w:bCs/>
          <w:sz w:val="20"/>
          <w:szCs w:val="20"/>
        </w:rPr>
        <w:t>(Bernal y Cárdenas, 2014), que comprende tanto elementos propios del sistema productivo como del sistema de conductas que incluye valores relacionados con la responsabilidad, la gestión de proyectos personales y la construcción de un criterio propio.</w:t>
      </w:r>
    </w:p>
    <w:p w14:paraId="7FE60D00" w14:textId="77777777" w:rsidR="00F81EA1" w:rsidRPr="00C2786A" w:rsidRDefault="00F81EA1" w:rsidP="000D3B31">
      <w:pPr>
        <w:spacing w:after="160" w:line="360" w:lineRule="auto"/>
        <w:ind w:firstLine="360"/>
        <w:jc w:val="both"/>
        <w:rPr>
          <w:bCs/>
          <w:lang w:val="es-CO" w:eastAsia="es-CO"/>
        </w:rPr>
      </w:pPr>
      <w:r w:rsidRPr="00C2786A">
        <w:rPr>
          <w:bCs/>
          <w:lang w:val="es-CO" w:eastAsia="es-CO"/>
        </w:rPr>
        <w:t xml:space="preserve">La Educación a Distancia emerge como forma de inclusión social, mejorando la calidad de la educación, creando nuevas opciones educativas, ampliando la cobertura y diversificando la oferta educativa. </w:t>
      </w:r>
    </w:p>
    <w:p w14:paraId="378DC125" w14:textId="1268B391" w:rsidR="00F81EA1" w:rsidRPr="00C2786A" w:rsidRDefault="000D3B31" w:rsidP="000D3B31">
      <w:pPr>
        <w:spacing w:after="160" w:line="360" w:lineRule="auto"/>
        <w:ind w:firstLine="360"/>
        <w:jc w:val="both"/>
        <w:rPr>
          <w:bCs/>
          <w:shd w:val="clear" w:color="auto" w:fill="FFFFFF"/>
          <w:lang w:val="es-CO"/>
        </w:rPr>
      </w:pPr>
      <w:r w:rsidRPr="00A21417">
        <w:rPr>
          <w:lang w:val="es-CL"/>
        </w:rPr>
        <w:t>[</w:t>
      </w:r>
      <w:r>
        <w:rPr>
          <w:lang w:val="es-CL"/>
        </w:rPr>
        <w:t>9</w:t>
      </w:r>
      <w:r w:rsidRPr="00A21417">
        <w:rPr>
          <w:lang w:val="es-CL"/>
        </w:rPr>
        <w:t>]</w:t>
      </w:r>
      <w:r>
        <w:rPr>
          <w:lang w:val="es-CL"/>
        </w:rPr>
        <w:t xml:space="preserve"> (</w:t>
      </w:r>
      <w:r w:rsidR="00F81EA1" w:rsidRPr="00C2786A">
        <w:rPr>
          <w:bCs/>
          <w:lang w:val="es-CO"/>
        </w:rPr>
        <w:t>Pérez</w:t>
      </w:r>
      <w:r>
        <w:rPr>
          <w:bCs/>
          <w:lang w:val="es-CO"/>
        </w:rPr>
        <w:t>,</w:t>
      </w:r>
      <w:r w:rsidR="00F81EA1" w:rsidRPr="00C2786A">
        <w:rPr>
          <w:bCs/>
          <w:lang w:val="es-CO"/>
        </w:rPr>
        <w:t xml:space="preserve"> 2007) </w:t>
      </w:r>
      <w:r w:rsidRPr="00C2786A">
        <w:rPr>
          <w:bCs/>
          <w:lang w:val="es-CO"/>
        </w:rPr>
        <w:t xml:space="preserve">Citado por </w:t>
      </w:r>
      <w:r w:rsidRPr="00C2786A">
        <w:rPr>
          <w:bCs/>
          <w:shd w:val="clear" w:color="auto" w:fill="FFFFFF"/>
          <w:lang w:val="es-CO"/>
        </w:rPr>
        <w:t>(</w:t>
      </w:r>
      <w:proofErr w:type="spellStart"/>
      <w:r w:rsidRPr="00C2786A">
        <w:rPr>
          <w:bCs/>
          <w:shd w:val="clear" w:color="auto" w:fill="FFFFFF"/>
          <w:lang w:val="es-CO"/>
        </w:rPr>
        <w:t>Tancredi</w:t>
      </w:r>
      <w:proofErr w:type="spellEnd"/>
      <w:r w:rsidRPr="00C2786A">
        <w:rPr>
          <w:bCs/>
          <w:shd w:val="clear" w:color="auto" w:fill="FFFFFF"/>
          <w:lang w:val="es-CO"/>
        </w:rPr>
        <w:t>, B. 2011)</w:t>
      </w:r>
      <w:r>
        <w:rPr>
          <w:bCs/>
          <w:shd w:val="clear" w:color="auto" w:fill="FFFFFF"/>
          <w:lang w:val="es-CO"/>
        </w:rPr>
        <w:t xml:space="preserve"> </w:t>
      </w:r>
      <w:r w:rsidR="00F81EA1" w:rsidRPr="00C2786A">
        <w:rPr>
          <w:bCs/>
          <w:lang w:val="es-CO"/>
        </w:rPr>
        <w:t xml:space="preserve">señala que la ruptura paradigmática se produce cuando se resquebrajan las prácticas previas y a éstas se le imprimen los cambios necesarios que conducen a mejorar el desempeño de las instituciones educativas a partir de su redimensionamiento. </w:t>
      </w:r>
    </w:p>
    <w:p w14:paraId="3691F96C" w14:textId="77777777" w:rsidR="00A64A51" w:rsidRDefault="00F81EA1" w:rsidP="00A64A51">
      <w:pPr>
        <w:spacing w:after="160" w:line="360" w:lineRule="auto"/>
        <w:ind w:firstLine="360"/>
        <w:jc w:val="both"/>
        <w:rPr>
          <w:bCs/>
          <w:lang w:val="es-CO"/>
        </w:rPr>
      </w:pPr>
      <w:r w:rsidRPr="00C2786A">
        <w:rPr>
          <w:bCs/>
          <w:lang w:val="es-CO"/>
        </w:rPr>
        <w:t>Generar nuevos y mejores métodos de trabajo; mediadas todo el tiempo por las TIC; no existen las limitantes espacio – temporales. Auspiciada por la perspectiva integradora (socio-</w:t>
      </w:r>
      <w:r w:rsidRPr="00C2786A">
        <w:rPr>
          <w:bCs/>
          <w:lang w:val="es-CO"/>
        </w:rPr>
        <w:lastRenderedPageBreak/>
        <w:t xml:space="preserve">constructivista e investigadora), los procesos formativos son más interactivos y constructivos, el estudiante es el protagonista de su proceso de aprendizaje, de forma que las acciones formativas incorporan las ideas y experiencias de los estudiantes en situaciones de colaboración. </w:t>
      </w:r>
      <w:r w:rsidR="000D3B31" w:rsidRPr="00A21417">
        <w:rPr>
          <w:lang w:val="es-CL"/>
        </w:rPr>
        <w:t>[</w:t>
      </w:r>
      <w:r w:rsidR="000D3B31">
        <w:rPr>
          <w:lang w:val="es-CL"/>
        </w:rPr>
        <w:t>10</w:t>
      </w:r>
      <w:r w:rsidR="000D3B31" w:rsidRPr="00A21417">
        <w:rPr>
          <w:lang w:val="es-CL"/>
        </w:rPr>
        <w:t>]</w:t>
      </w:r>
      <w:r w:rsidR="000D3B31" w:rsidRPr="00C2786A">
        <w:rPr>
          <w:bCs/>
          <w:lang w:val="es-CO"/>
        </w:rPr>
        <w:t xml:space="preserve"> </w:t>
      </w:r>
      <w:r w:rsidRPr="00C2786A">
        <w:rPr>
          <w:bCs/>
          <w:lang w:val="es-CO"/>
        </w:rPr>
        <w:t>(López, E. et.</w:t>
      </w:r>
      <w:r w:rsidR="000D3B31">
        <w:rPr>
          <w:bCs/>
          <w:lang w:val="es-CO"/>
        </w:rPr>
        <w:t xml:space="preserve"> </w:t>
      </w:r>
      <w:r w:rsidRPr="00C2786A">
        <w:rPr>
          <w:bCs/>
          <w:lang w:val="es-CO"/>
        </w:rPr>
        <w:t>al. 2012).</w:t>
      </w:r>
    </w:p>
    <w:p w14:paraId="56929297" w14:textId="77777777" w:rsidR="00853B9C" w:rsidRDefault="00F81EA1" w:rsidP="00853B9C">
      <w:pPr>
        <w:spacing w:after="160" w:line="360" w:lineRule="auto"/>
        <w:ind w:firstLine="360"/>
        <w:jc w:val="both"/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</w:pP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La agricultura sintropica es un método de agroforestería desarrollado por Ernst </w:t>
      </w:r>
      <w:proofErr w:type="spellStart"/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Götsch</w:t>
      </w:r>
      <w:proofErr w:type="spellEnd"/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. Su fuerza proviene de la alineación con el poder de la sucesión natural. La sucesión natural es la tendencia de la naturaleza a rehabilitar la tierra, llevándola de estéril a fértil y con una vegetación densa. </w:t>
      </w:r>
      <w:r w:rsidR="00853B9C" w:rsidRPr="00A21417">
        <w:rPr>
          <w:lang w:val="es-CL"/>
        </w:rPr>
        <w:t>[</w:t>
      </w:r>
      <w:r w:rsidR="00853B9C">
        <w:rPr>
          <w:lang w:val="es-CL"/>
        </w:rPr>
        <w:t>11</w:t>
      </w:r>
      <w:r w:rsidR="00853B9C" w:rsidRPr="00A21417">
        <w:rPr>
          <w:lang w:val="es-CL"/>
        </w:rPr>
        <w:t>]</w:t>
      </w:r>
      <w:r w:rsidR="00853B9C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 (</w:t>
      </w: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Gietzen</w:t>
      </w:r>
      <w:r w:rsidR="00853B9C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,</w:t>
      </w: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 2016). </w:t>
      </w:r>
    </w:p>
    <w:p w14:paraId="222FC448" w14:textId="77777777" w:rsidR="00853B9C" w:rsidRDefault="00F81EA1" w:rsidP="00853B9C">
      <w:pPr>
        <w:spacing w:after="160" w:line="360" w:lineRule="auto"/>
        <w:ind w:firstLine="360"/>
        <w:jc w:val="both"/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</w:pP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Este tipo de agricultura ha tenido avances en Haití, Suiza</w:t>
      </w:r>
      <w:r w:rsidR="00853B9C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, Chile, Costa Rica</w:t>
      </w: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 y Brasil</w:t>
      </w:r>
      <w:r w:rsidR="00853B9C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 xml:space="preserve"> entre otros</w:t>
      </w:r>
      <w:r w:rsidRPr="00C2786A">
        <w:rPr>
          <w:rStyle w:val="fontstyle01"/>
          <w:rFonts w:ascii="Times New Roman" w:hAnsi="Times New Roman"/>
          <w:bCs/>
          <w:color w:val="auto"/>
          <w:sz w:val="20"/>
          <w:szCs w:val="20"/>
          <w:lang w:val="es-CO"/>
        </w:rPr>
        <w:t>; su estudio es reciente y sus resultados en evaluación; la evidencia demuestra que es la forma de producción agrícola sostenible con el medio ambiente.</w:t>
      </w:r>
    </w:p>
    <w:p w14:paraId="7B93629E" w14:textId="77777777" w:rsidR="00853B9C" w:rsidRDefault="00F81EA1" w:rsidP="00853B9C">
      <w:pPr>
        <w:spacing w:after="160" w:line="360" w:lineRule="auto"/>
        <w:ind w:firstLine="360"/>
        <w:jc w:val="both"/>
        <w:rPr>
          <w:bCs/>
          <w:lang w:val="es-CO"/>
        </w:rPr>
      </w:pPr>
      <w:r w:rsidRPr="00853B9C">
        <w:rPr>
          <w:bCs/>
          <w:lang w:val="es-CO"/>
        </w:rPr>
        <w:t>La agricultura sintropica es un modelo de producción agrícola sostenible, orgánica y que se adapta al cambio climático; en el diseño de este sistema, los grupos pueden integrarse con alumnos de diversos niveles académicos con conocimientos, perspectivas y experiencias variadas, en la siembra de especies nativas.</w:t>
      </w:r>
    </w:p>
    <w:p w14:paraId="75E60577" w14:textId="2BACAC23" w:rsidR="00F81EA1" w:rsidRPr="00853B9C" w:rsidRDefault="00F81EA1" w:rsidP="00853B9C">
      <w:pPr>
        <w:spacing w:after="160" w:line="360" w:lineRule="auto"/>
        <w:ind w:firstLine="360"/>
        <w:jc w:val="both"/>
        <w:rPr>
          <w:bCs/>
          <w:lang w:val="es-CO"/>
        </w:rPr>
      </w:pPr>
      <w:r w:rsidRPr="00853B9C">
        <w:rPr>
          <w:bCs/>
          <w:lang w:val="es-CO"/>
        </w:rPr>
        <w:t xml:space="preserve">Las cosechas de ciclo corto son el resultado más significativo, rápido y tangible de la aplicación del curso, este trabajo comporta el esfuerzo continuo de </w:t>
      </w:r>
      <w:r w:rsidR="00853B9C">
        <w:rPr>
          <w:bCs/>
          <w:lang w:val="es-CO"/>
        </w:rPr>
        <w:t>un semestre a lo sumo y crea un sistema de producción continua</w:t>
      </w:r>
      <w:r w:rsidRPr="00853B9C">
        <w:rPr>
          <w:bCs/>
          <w:lang w:val="es-CO"/>
        </w:rPr>
        <w:t>.</w:t>
      </w:r>
    </w:p>
    <w:p w14:paraId="20EDF8BD" w14:textId="5C5C4321" w:rsidR="000165C0" w:rsidRPr="00C2786A" w:rsidRDefault="00580FF8" w:rsidP="00853B9C">
      <w:pPr>
        <w:pStyle w:val="Ttulo1"/>
        <w:spacing w:line="360" w:lineRule="auto"/>
        <w:ind w:firstLine="180"/>
        <w:rPr>
          <w:bCs/>
        </w:rPr>
      </w:pPr>
      <w:r w:rsidRPr="00C2786A">
        <w:rPr>
          <w:bCs/>
        </w:rPr>
        <w:t>m</w:t>
      </w:r>
      <w:r w:rsidR="00E02EAD" w:rsidRPr="00C2786A">
        <w:rPr>
          <w:bCs/>
        </w:rPr>
        <w:t>etodologia</w:t>
      </w:r>
    </w:p>
    <w:p w14:paraId="77A7D205" w14:textId="77777777" w:rsidR="0064139A" w:rsidRDefault="00E02EAD" w:rsidP="006143CC">
      <w:pPr>
        <w:pStyle w:val="NormalWeb"/>
        <w:spacing w:line="360" w:lineRule="auto"/>
        <w:ind w:firstLine="180"/>
        <w:jc w:val="both"/>
        <w:rPr>
          <w:bCs/>
          <w:sz w:val="20"/>
          <w:szCs w:val="20"/>
        </w:rPr>
      </w:pPr>
      <w:r w:rsidRPr="00C2786A">
        <w:rPr>
          <w:bCs/>
          <w:sz w:val="20"/>
          <w:szCs w:val="20"/>
        </w:rPr>
        <w:t>El enfoque de investigación es mixto.</w:t>
      </w:r>
      <w:r w:rsidR="009A4518">
        <w:rPr>
          <w:bCs/>
          <w:sz w:val="20"/>
          <w:szCs w:val="20"/>
        </w:rPr>
        <w:t xml:space="preserve"> </w:t>
      </w:r>
      <w:r w:rsidRPr="00C2786A">
        <w:rPr>
          <w:bCs/>
          <w:sz w:val="20"/>
          <w:szCs w:val="20"/>
        </w:rPr>
        <w:t>El alcance es explicativo en lo cuantitativo e investigación acción para la parte cualitativa.</w:t>
      </w:r>
      <w:r w:rsidR="009A4518">
        <w:rPr>
          <w:bCs/>
          <w:sz w:val="20"/>
          <w:szCs w:val="20"/>
        </w:rPr>
        <w:t xml:space="preserve"> </w:t>
      </w:r>
      <w:r w:rsidRPr="00C2786A">
        <w:rPr>
          <w:bCs/>
          <w:sz w:val="20"/>
          <w:szCs w:val="20"/>
        </w:rPr>
        <w:t>El diseño es experimental.</w:t>
      </w:r>
      <w:r w:rsidR="009A4518">
        <w:rPr>
          <w:bCs/>
          <w:sz w:val="20"/>
          <w:szCs w:val="20"/>
        </w:rPr>
        <w:t xml:space="preserve"> </w:t>
      </w:r>
      <w:r w:rsidRPr="00C2786A">
        <w:rPr>
          <w:bCs/>
          <w:sz w:val="20"/>
          <w:szCs w:val="20"/>
        </w:rPr>
        <w:t>Participan el equipo de trabajo de la empresa Ciudad Rural Tercer Milenio SAS BIC.</w:t>
      </w:r>
      <w:r w:rsidR="009A4518">
        <w:rPr>
          <w:bCs/>
          <w:sz w:val="20"/>
          <w:szCs w:val="20"/>
        </w:rPr>
        <w:t xml:space="preserve"> </w:t>
      </w:r>
      <w:r w:rsidRPr="00C2786A">
        <w:rPr>
          <w:bCs/>
          <w:sz w:val="20"/>
          <w:szCs w:val="20"/>
        </w:rPr>
        <w:t>Las herramientas e instrumentos empleados para la recolección de información</w:t>
      </w:r>
      <w:r w:rsidR="009A4518">
        <w:rPr>
          <w:bCs/>
          <w:sz w:val="20"/>
          <w:szCs w:val="20"/>
        </w:rPr>
        <w:t xml:space="preserve"> fueron</w:t>
      </w:r>
      <w:r w:rsidRPr="00C2786A">
        <w:rPr>
          <w:bCs/>
          <w:sz w:val="20"/>
          <w:szCs w:val="20"/>
        </w:rPr>
        <w:t xml:space="preserve"> encuesta, cuestionario, observación, listas de cotejo y diarios de campo.</w:t>
      </w:r>
      <w:r w:rsidR="009A4518">
        <w:rPr>
          <w:bCs/>
          <w:sz w:val="20"/>
          <w:szCs w:val="20"/>
        </w:rPr>
        <w:t xml:space="preserve"> </w:t>
      </w:r>
      <w:r w:rsidRPr="00C2786A">
        <w:rPr>
          <w:bCs/>
          <w:sz w:val="20"/>
          <w:szCs w:val="20"/>
        </w:rPr>
        <w:t xml:space="preserve">El procedimiento inicia secuencialmente desde una fase conceptual, fase empírica metodológica, fase empírica analítica (Análisis de resultados), fase inferencial (discusión) y la </w:t>
      </w:r>
      <w:proofErr w:type="spellStart"/>
      <w:r w:rsidRPr="00C2786A">
        <w:rPr>
          <w:bCs/>
          <w:sz w:val="20"/>
          <w:szCs w:val="20"/>
        </w:rPr>
        <w:t>metainferencia</w:t>
      </w:r>
      <w:proofErr w:type="spellEnd"/>
      <w:r w:rsidRPr="00C2786A">
        <w:rPr>
          <w:bCs/>
          <w:sz w:val="20"/>
          <w:szCs w:val="20"/>
        </w:rPr>
        <w:t xml:space="preserve"> (Producto de ambos enfoques). </w:t>
      </w:r>
      <w:r w:rsidR="009A4518" w:rsidRPr="00A21417">
        <w:rPr>
          <w:lang w:val="es-CL"/>
        </w:rPr>
        <w:t>[</w:t>
      </w:r>
      <w:r w:rsidR="009A4518">
        <w:rPr>
          <w:lang w:val="es-CL"/>
        </w:rPr>
        <w:t>12</w:t>
      </w:r>
      <w:r w:rsidR="009A4518" w:rsidRPr="00A21417">
        <w:rPr>
          <w:lang w:val="es-CL"/>
        </w:rPr>
        <w:t>]</w:t>
      </w:r>
      <w:r w:rsidR="009A4518">
        <w:rPr>
          <w:lang w:val="es-CL"/>
        </w:rPr>
        <w:t xml:space="preserve"> (</w:t>
      </w:r>
      <w:r w:rsidRPr="00C2786A">
        <w:rPr>
          <w:bCs/>
          <w:sz w:val="20"/>
          <w:szCs w:val="20"/>
        </w:rPr>
        <w:t>Hernández &amp; Mendoza</w:t>
      </w:r>
      <w:r w:rsidR="009A4518">
        <w:rPr>
          <w:bCs/>
          <w:sz w:val="20"/>
          <w:szCs w:val="20"/>
        </w:rPr>
        <w:t>,</w:t>
      </w:r>
      <w:r w:rsidRPr="00C2786A">
        <w:rPr>
          <w:bCs/>
          <w:sz w:val="20"/>
          <w:szCs w:val="20"/>
        </w:rPr>
        <w:t xml:space="preserve"> 2008)</w:t>
      </w:r>
      <w:r w:rsidR="009A4518">
        <w:rPr>
          <w:bCs/>
          <w:sz w:val="20"/>
          <w:szCs w:val="20"/>
        </w:rPr>
        <w:t xml:space="preserve">. </w:t>
      </w:r>
    </w:p>
    <w:p w14:paraId="722C46C1" w14:textId="2EBBDA06" w:rsidR="00E02EAD" w:rsidRPr="006143CC" w:rsidRDefault="00E02EAD" w:rsidP="006143CC">
      <w:pPr>
        <w:pStyle w:val="NormalWeb"/>
        <w:spacing w:line="360" w:lineRule="auto"/>
        <w:ind w:firstLine="180"/>
        <w:jc w:val="both"/>
        <w:rPr>
          <w:bCs/>
          <w:sz w:val="20"/>
          <w:szCs w:val="20"/>
          <w:lang w:val="es-CL"/>
        </w:rPr>
      </w:pPr>
      <w:r w:rsidRPr="00C2786A">
        <w:rPr>
          <w:bCs/>
          <w:sz w:val="20"/>
          <w:szCs w:val="20"/>
        </w:rPr>
        <w:t xml:space="preserve">En las técnicas de validación se considera los factores de </w:t>
      </w:r>
      <w:r w:rsidR="009A4518" w:rsidRPr="00A21417">
        <w:rPr>
          <w:lang w:val="es-CL"/>
        </w:rPr>
        <w:t>[</w:t>
      </w:r>
      <w:r w:rsidR="009A4518">
        <w:rPr>
          <w:lang w:val="es-CL"/>
        </w:rPr>
        <w:t>12</w:t>
      </w:r>
      <w:proofErr w:type="gramStart"/>
      <w:r w:rsidR="009A4518" w:rsidRPr="00A21417">
        <w:rPr>
          <w:lang w:val="es-CL"/>
        </w:rPr>
        <w:t>]</w:t>
      </w:r>
      <w:r w:rsidR="009A4518">
        <w:rPr>
          <w:bCs/>
          <w:sz w:val="20"/>
          <w:szCs w:val="20"/>
        </w:rPr>
        <w:t xml:space="preserve">  (</w:t>
      </w:r>
      <w:proofErr w:type="gramEnd"/>
      <w:r w:rsidRPr="00C2786A">
        <w:rPr>
          <w:bCs/>
          <w:sz w:val="20"/>
          <w:szCs w:val="20"/>
        </w:rPr>
        <w:t>Hernández &amp; Mendoza (2008), el rigor interpretativo, calidad en el diseño y legitimidad.</w:t>
      </w:r>
    </w:p>
    <w:p w14:paraId="78ECE619" w14:textId="36883156" w:rsidR="004E2675" w:rsidRPr="006143CC" w:rsidRDefault="004E2675" w:rsidP="0064139A">
      <w:pPr>
        <w:pStyle w:val="Ttulo1"/>
        <w:spacing w:line="360" w:lineRule="auto"/>
        <w:rPr>
          <w:bCs/>
        </w:rPr>
      </w:pPr>
      <w:r w:rsidRPr="006143CC">
        <w:rPr>
          <w:bCs/>
        </w:rPr>
        <w:t>CONCLUSIÓN</w:t>
      </w:r>
    </w:p>
    <w:p w14:paraId="01A7A491" w14:textId="77777777" w:rsidR="0064139A" w:rsidRDefault="0064139A" w:rsidP="006143CC">
      <w:pPr>
        <w:spacing w:line="360" w:lineRule="auto"/>
        <w:ind w:firstLine="202"/>
        <w:jc w:val="both"/>
        <w:rPr>
          <w:bCs/>
          <w:lang w:val="es-CO"/>
        </w:rPr>
      </w:pPr>
    </w:p>
    <w:p w14:paraId="1626AEC5" w14:textId="77777777" w:rsidR="0064139A" w:rsidRDefault="006143CC" w:rsidP="0064139A">
      <w:pPr>
        <w:spacing w:line="360" w:lineRule="auto"/>
        <w:ind w:firstLine="202"/>
        <w:jc w:val="both"/>
        <w:rPr>
          <w:bCs/>
          <w:lang w:val="es-CO"/>
        </w:rPr>
      </w:pPr>
      <w:r w:rsidRPr="006143CC">
        <w:rPr>
          <w:bCs/>
          <w:lang w:val="es-CO"/>
        </w:rPr>
        <w:t>Se diseño e impartió el curso sobre agricultura sintropica adaptada a la modalidad Mobile Learning; esta modalidad no requiere de infraestructuras costosas o cuerpos docentes robustos para brindar soluciones educativas con efectos sociales y económicos destacables en comunidades alejadas; las sesiones y seguimientos sincrónicos y asincrónicos contienen sesiones prácticas, de bajo costo, viables y aplicación inmediata.</w:t>
      </w:r>
    </w:p>
    <w:p w14:paraId="20BBB762" w14:textId="77777777" w:rsidR="0064139A" w:rsidRDefault="00473179" w:rsidP="0064139A">
      <w:pPr>
        <w:spacing w:line="360" w:lineRule="auto"/>
        <w:ind w:firstLine="202"/>
        <w:jc w:val="both"/>
        <w:rPr>
          <w:bCs/>
          <w:lang w:val="es-CO"/>
        </w:rPr>
      </w:pPr>
      <w:r w:rsidRPr="0064139A">
        <w:rPr>
          <w:bCs/>
          <w:lang w:val="es-CO"/>
        </w:rPr>
        <w:t xml:space="preserve">Potenciar los teléfonos inteligentes y sus aplicaciones gratuitas en la modalidad Mobile Learning, facilita ampliar cobertura educativa en zonas rurales; con programas diferenciales de acuerdo al entorno y contexto. </w:t>
      </w:r>
    </w:p>
    <w:p w14:paraId="630E5E84" w14:textId="06EFABC5" w:rsidR="00473179" w:rsidRPr="0064139A" w:rsidRDefault="00473179" w:rsidP="0064139A">
      <w:pPr>
        <w:spacing w:line="360" w:lineRule="auto"/>
        <w:ind w:firstLine="202"/>
        <w:jc w:val="both"/>
        <w:rPr>
          <w:bCs/>
          <w:lang w:val="es-CO"/>
        </w:rPr>
      </w:pPr>
      <w:r w:rsidRPr="0064139A">
        <w:rPr>
          <w:bCs/>
          <w:lang w:val="es-CO"/>
        </w:rPr>
        <w:t>Los contenidos de alto impacto generan resultados tangibles que el alumno disfruta, mejora sus condiciones de vida, contribuye en la adaptación al cambio climático, mantiene la motivación y realiza procesos de re</w:t>
      </w:r>
      <w:r w:rsidR="0064139A">
        <w:rPr>
          <w:bCs/>
          <w:lang w:val="es-CO"/>
        </w:rPr>
        <w:t>-</w:t>
      </w:r>
      <w:r w:rsidRPr="0064139A">
        <w:rPr>
          <w:bCs/>
          <w:lang w:val="es-CO"/>
        </w:rPr>
        <w:t>culturización.</w:t>
      </w:r>
    </w:p>
    <w:p w14:paraId="556F47FF" w14:textId="64320279" w:rsidR="00467915" w:rsidRPr="006143CC" w:rsidRDefault="00467915" w:rsidP="006143CC">
      <w:pPr>
        <w:pStyle w:val="Ttulo1"/>
        <w:spacing w:line="360" w:lineRule="auto"/>
        <w:rPr>
          <w:bCs/>
        </w:rPr>
      </w:pPr>
      <w:r w:rsidRPr="006143CC">
        <w:rPr>
          <w:bCs/>
        </w:rPr>
        <w:t>Desafíos Futuros</w:t>
      </w:r>
    </w:p>
    <w:p w14:paraId="2929E01F" w14:textId="77777777" w:rsidR="00467915" w:rsidRPr="006143CC" w:rsidRDefault="00467915" w:rsidP="006143CC">
      <w:pPr>
        <w:pStyle w:val="TextCarCar"/>
        <w:spacing w:line="360" w:lineRule="auto"/>
        <w:rPr>
          <w:bCs/>
          <w:lang w:val="es-CL"/>
        </w:rPr>
      </w:pPr>
    </w:p>
    <w:p w14:paraId="1F77E3EA" w14:textId="367DDA49" w:rsidR="00467915" w:rsidRPr="006143CC" w:rsidRDefault="00B40F1C" w:rsidP="006143CC">
      <w:pPr>
        <w:pStyle w:val="TextCarCar"/>
        <w:spacing w:line="360" w:lineRule="auto"/>
        <w:rPr>
          <w:bCs/>
          <w:lang w:val="es-CL"/>
        </w:rPr>
      </w:pPr>
      <w:r w:rsidRPr="006143CC">
        <w:rPr>
          <w:bCs/>
          <w:lang w:val="es-CL"/>
        </w:rPr>
        <w:t xml:space="preserve">Ampliar cobertura de internet para garantizar la emisión de sesiones sincrónicas y </w:t>
      </w:r>
      <w:r w:rsidR="0064139A">
        <w:rPr>
          <w:bCs/>
          <w:lang w:val="es-CL"/>
        </w:rPr>
        <w:t xml:space="preserve">descarga de las </w:t>
      </w:r>
      <w:r w:rsidRPr="006143CC">
        <w:rPr>
          <w:bCs/>
          <w:lang w:val="es-CL"/>
        </w:rPr>
        <w:t>asincrónicas</w:t>
      </w:r>
      <w:r w:rsidR="0037062A" w:rsidRPr="006143CC">
        <w:rPr>
          <w:bCs/>
          <w:lang w:val="es-CL"/>
        </w:rPr>
        <w:t>.</w:t>
      </w:r>
    </w:p>
    <w:p w14:paraId="10938B3C" w14:textId="71E51947" w:rsidR="00B40F1C" w:rsidRPr="006143CC" w:rsidRDefault="00B40F1C" w:rsidP="006143CC">
      <w:pPr>
        <w:pStyle w:val="TextCarCar"/>
        <w:spacing w:line="360" w:lineRule="auto"/>
        <w:rPr>
          <w:bCs/>
          <w:lang w:val="es-CL"/>
        </w:rPr>
      </w:pPr>
      <w:r w:rsidRPr="006143CC">
        <w:rPr>
          <w:bCs/>
          <w:lang w:val="es-CL"/>
        </w:rPr>
        <w:t xml:space="preserve">Institucionalizar </w:t>
      </w:r>
      <w:r w:rsidR="0064139A">
        <w:rPr>
          <w:bCs/>
          <w:lang w:val="es-CL"/>
        </w:rPr>
        <w:t xml:space="preserve">el modelo </w:t>
      </w:r>
      <w:r w:rsidRPr="006143CC">
        <w:rPr>
          <w:bCs/>
          <w:lang w:val="es-CL"/>
        </w:rPr>
        <w:t xml:space="preserve">y elaborar protocolos sobre la ejecución de esta forma práctica de </w:t>
      </w:r>
      <w:r w:rsidR="0064139A">
        <w:rPr>
          <w:bCs/>
          <w:lang w:val="es-CL"/>
        </w:rPr>
        <w:t>capacitación</w:t>
      </w:r>
      <w:r w:rsidRPr="006143CC">
        <w:rPr>
          <w:bCs/>
          <w:lang w:val="es-CL"/>
        </w:rPr>
        <w:t>.</w:t>
      </w:r>
    </w:p>
    <w:p w14:paraId="41A03BA1" w14:textId="73E8BE50" w:rsidR="00B40F1C" w:rsidRPr="006143CC" w:rsidRDefault="00B40F1C" w:rsidP="006143CC">
      <w:pPr>
        <w:pStyle w:val="TextCarCar"/>
        <w:spacing w:line="360" w:lineRule="auto"/>
        <w:rPr>
          <w:bCs/>
          <w:lang w:val="es-CL"/>
        </w:rPr>
      </w:pPr>
      <w:r w:rsidRPr="006143CC">
        <w:rPr>
          <w:bCs/>
          <w:lang w:val="es-CL"/>
        </w:rPr>
        <w:t>Crear cursos autocontenid</w:t>
      </w:r>
      <w:r w:rsidR="0064139A">
        <w:rPr>
          <w:bCs/>
          <w:lang w:val="es-CL"/>
        </w:rPr>
        <w:t>o</w:t>
      </w:r>
      <w:r w:rsidRPr="006143CC">
        <w:rPr>
          <w:bCs/>
          <w:lang w:val="es-CL"/>
        </w:rPr>
        <w:t>s que no requieran señal de internet para su desarrollo, con el uso de aparatos portátiles; evaluando la necesidad de asistencia presencial para evaluar procedimientos y resultados.</w:t>
      </w:r>
    </w:p>
    <w:p w14:paraId="24FDCB22" w14:textId="020F3E43" w:rsidR="00473179" w:rsidRPr="0064139A" w:rsidRDefault="00473179" w:rsidP="006143CC">
      <w:pPr>
        <w:pStyle w:val="TextCarCar"/>
        <w:spacing w:line="360" w:lineRule="auto"/>
        <w:rPr>
          <w:bCs/>
          <w:lang w:val="es-CL"/>
        </w:rPr>
      </w:pPr>
    </w:p>
    <w:p w14:paraId="4186CB2A" w14:textId="672CF956" w:rsidR="00005620" w:rsidRPr="006143CC" w:rsidRDefault="00F260D0" w:rsidP="006143CC">
      <w:pPr>
        <w:pStyle w:val="Ttulo1"/>
        <w:spacing w:line="360" w:lineRule="auto"/>
        <w:rPr>
          <w:bCs/>
          <w:lang w:eastAsia="es-ES"/>
        </w:rPr>
      </w:pPr>
      <w:r w:rsidRPr="006143CC">
        <w:rPr>
          <w:bCs/>
        </w:rPr>
        <w:lastRenderedPageBreak/>
        <w:t>Referenc</w:t>
      </w:r>
      <w:r w:rsidR="00391EBC" w:rsidRPr="006143CC">
        <w:rPr>
          <w:bCs/>
        </w:rPr>
        <w:t>ias</w:t>
      </w:r>
    </w:p>
    <w:p w14:paraId="2B00466F" w14:textId="449AD93B" w:rsidR="00712F86" w:rsidRPr="006143CC" w:rsidRDefault="00712F86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[1]. </w:t>
      </w:r>
      <w:r w:rsidRPr="006143CC">
        <w:rPr>
          <w:bCs/>
          <w:lang w:val="es-CO"/>
        </w:rPr>
        <w:t xml:space="preserve">Vásquez, F. (2010). Estrategias de enseñanza: investigaciones sobre didáctica en instituciones educativas de la ciudad de Pasto. Editorial </w:t>
      </w:r>
      <w:proofErr w:type="spellStart"/>
      <w:r w:rsidRPr="006143CC">
        <w:rPr>
          <w:bCs/>
          <w:lang w:val="es-CO"/>
        </w:rPr>
        <w:t>Kimpres</w:t>
      </w:r>
      <w:proofErr w:type="spellEnd"/>
      <w:r w:rsidRPr="006143CC">
        <w:rPr>
          <w:bCs/>
          <w:lang w:val="es-CO"/>
        </w:rPr>
        <w:t xml:space="preserve"> Ltda. Primera Edición.</w:t>
      </w:r>
    </w:p>
    <w:p w14:paraId="706267EC" w14:textId="37538508" w:rsidR="00473179" w:rsidRPr="006143CC" w:rsidRDefault="00711DA1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>[</w:t>
      </w:r>
      <w:r w:rsidR="00712F86" w:rsidRPr="006143CC">
        <w:rPr>
          <w:bCs/>
          <w:lang w:val="es-CL"/>
        </w:rPr>
        <w:t>2</w:t>
      </w:r>
      <w:r w:rsidRPr="006143CC">
        <w:rPr>
          <w:bCs/>
          <w:lang w:val="es-CL"/>
        </w:rPr>
        <w:t xml:space="preserve">]. </w:t>
      </w:r>
      <w:r w:rsidR="00473179" w:rsidRPr="006143CC">
        <w:rPr>
          <w:bCs/>
          <w:lang w:val="es-CO"/>
        </w:rPr>
        <w:t>C</w:t>
      </w:r>
      <w:r w:rsidR="00EF078E" w:rsidRPr="006143CC">
        <w:rPr>
          <w:bCs/>
          <w:lang w:val="es-CO"/>
        </w:rPr>
        <w:t>epal</w:t>
      </w:r>
      <w:r w:rsidR="00473179" w:rsidRPr="006143CC">
        <w:rPr>
          <w:bCs/>
          <w:lang w:val="es-CO"/>
        </w:rPr>
        <w:t>/U</w:t>
      </w:r>
      <w:r w:rsidR="00EF078E" w:rsidRPr="006143CC">
        <w:rPr>
          <w:bCs/>
          <w:lang w:val="es-CO"/>
        </w:rPr>
        <w:t>nesco</w:t>
      </w:r>
      <w:r w:rsidR="00473179" w:rsidRPr="006143CC">
        <w:rPr>
          <w:bCs/>
          <w:lang w:val="es-CO"/>
        </w:rPr>
        <w:t xml:space="preserve"> (2020). La educación en tiempos de la pandemia de COVID-19. Naciones Unidas. 1-21  </w:t>
      </w:r>
      <w:hyperlink r:id="rId8" w:history="1">
        <w:r w:rsidR="00473179" w:rsidRPr="006143CC">
          <w:rPr>
            <w:rStyle w:val="Hipervnculo"/>
            <w:bCs/>
            <w:color w:val="auto"/>
            <w:lang w:val="es-CO"/>
          </w:rPr>
          <w:t>https://repositorio.cepal.org/bitstream/handle/11362/45904/1/S2000510_es.pdf</w:t>
        </w:r>
      </w:hyperlink>
    </w:p>
    <w:p w14:paraId="13E5B172" w14:textId="54C58037" w:rsidR="00712F86" w:rsidRPr="006143CC" w:rsidRDefault="00712F86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[3]. </w:t>
      </w:r>
      <w:r w:rsidRPr="006143CC">
        <w:rPr>
          <w:bCs/>
          <w:lang w:val="es-CO"/>
        </w:rPr>
        <w:t xml:space="preserve">Cabero, J. (2006). </w:t>
      </w:r>
      <w:hyperlink r:id="rId9" w:tgtFrame="_blank" w:history="1">
        <w:r w:rsidRPr="006143CC">
          <w:rPr>
            <w:rStyle w:val="Hipervnculo"/>
            <w:bCs/>
            <w:color w:val="auto"/>
            <w:bdr w:val="none" w:sz="0" w:space="0" w:color="auto" w:frame="1"/>
            <w:lang w:val="es-CO"/>
          </w:rPr>
          <w:t>Bases pedagógicas del e-learning.</w:t>
        </w:r>
      </w:hyperlink>
      <w:r w:rsidRPr="006143CC">
        <w:rPr>
          <w:bCs/>
          <w:lang w:val="es-CO"/>
        </w:rPr>
        <w:t xml:space="preserve">  Revista de Universidad y Sociedad del Conocimiento. (RUSC). 3, (1), 1-10. </w:t>
      </w:r>
      <w:hyperlink r:id="rId10" w:history="1">
        <w:r w:rsidRPr="006143CC">
          <w:rPr>
            <w:rStyle w:val="Hipervnculo"/>
            <w:bCs/>
            <w:color w:val="auto"/>
            <w:lang w:val="es-CO"/>
          </w:rPr>
          <w:t>https://apps.utel.edu.mx/recursos/files/r161r/w24889w/Bases_pedagogicas_elearning.pdf</w:t>
        </w:r>
      </w:hyperlink>
    </w:p>
    <w:p w14:paraId="71A04728" w14:textId="29B1F15F" w:rsidR="00712F86" w:rsidRPr="006143CC" w:rsidRDefault="00712F86" w:rsidP="006143CC">
      <w:pPr>
        <w:autoSpaceDE/>
        <w:autoSpaceDN/>
        <w:spacing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[4]. </w:t>
      </w:r>
      <w:r w:rsidRPr="006143CC">
        <w:rPr>
          <w:bCs/>
          <w:lang w:val="es-CO"/>
        </w:rPr>
        <w:t>U</w:t>
      </w:r>
      <w:r w:rsidR="00AD71AA" w:rsidRPr="006143CC">
        <w:rPr>
          <w:bCs/>
          <w:lang w:val="es-CO"/>
        </w:rPr>
        <w:t>nesco</w:t>
      </w:r>
      <w:r w:rsidRPr="006143CC">
        <w:rPr>
          <w:bCs/>
          <w:lang w:val="es-CO"/>
        </w:rPr>
        <w:t xml:space="preserve"> (2015). Educación 2030. Declaración de Incheon y Marco de Acción para la realización del Objetivo de Desarrollo Sostenible 4, 1-83. https://unesdoc.unesco.org/ark:/48223/pf0000245656_spa.locale=es</w:t>
      </w:r>
    </w:p>
    <w:p w14:paraId="2CD6C29E" w14:textId="45BFFC99" w:rsidR="00712F86" w:rsidRPr="006143CC" w:rsidRDefault="00712F86" w:rsidP="006143CC">
      <w:pPr>
        <w:autoSpaceDE/>
        <w:autoSpaceDN/>
        <w:spacing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[5]. </w:t>
      </w:r>
      <w:r w:rsidRPr="006143CC">
        <w:rPr>
          <w:bCs/>
          <w:lang w:val="es-CO"/>
        </w:rPr>
        <w:t>U</w:t>
      </w:r>
      <w:r w:rsidR="00AD71AA" w:rsidRPr="006143CC">
        <w:rPr>
          <w:bCs/>
          <w:lang w:val="es-CO"/>
        </w:rPr>
        <w:t>nesco</w:t>
      </w:r>
      <w:r w:rsidRPr="006143CC">
        <w:rPr>
          <w:bCs/>
          <w:lang w:val="es-CO"/>
        </w:rPr>
        <w:t xml:space="preserve"> (2015). Declaración de Qingdao, Aprovechar las oportunidades digitales, liderar la </w:t>
      </w:r>
      <w:proofErr w:type="spellStart"/>
      <w:r w:rsidRPr="006143CC">
        <w:rPr>
          <w:bCs/>
          <w:lang w:val="es-CO"/>
        </w:rPr>
        <w:t>transformacion</w:t>
      </w:r>
      <w:proofErr w:type="spellEnd"/>
      <w:r w:rsidRPr="006143CC">
        <w:rPr>
          <w:bCs/>
          <w:lang w:val="es-CO"/>
        </w:rPr>
        <w:t xml:space="preserve"> de la </w:t>
      </w:r>
      <w:proofErr w:type="spellStart"/>
      <w:r w:rsidRPr="006143CC">
        <w:rPr>
          <w:bCs/>
          <w:lang w:val="es-CO"/>
        </w:rPr>
        <w:t>educacion</w:t>
      </w:r>
      <w:proofErr w:type="spellEnd"/>
      <w:r w:rsidRPr="006143CC">
        <w:rPr>
          <w:bCs/>
          <w:lang w:val="es-CO"/>
        </w:rPr>
        <w:t>. 1-50.</w:t>
      </w:r>
    </w:p>
    <w:p w14:paraId="37D4968C" w14:textId="6360ADDC" w:rsidR="00712F86" w:rsidRPr="006143CC" w:rsidRDefault="00000000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hyperlink r:id="rId11" w:history="1">
        <w:r w:rsidR="00712F86" w:rsidRPr="006143CC">
          <w:rPr>
            <w:rStyle w:val="Hipervnculo"/>
            <w:bCs/>
            <w:color w:val="auto"/>
            <w:lang w:val="es-CO"/>
          </w:rPr>
          <w:t>https://unesdoc.unesco.org/ark:/48223/pf0000233352/PDF/233352qaa.pdf.multi%207</w:t>
        </w:r>
      </w:hyperlink>
    </w:p>
    <w:p w14:paraId="0EFACCA2" w14:textId="4B85FAEA" w:rsidR="00712F86" w:rsidRPr="006143CC" w:rsidRDefault="00712F86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[6]. </w:t>
      </w:r>
      <w:r w:rsidRPr="006143CC">
        <w:rPr>
          <w:bCs/>
          <w:lang w:val="es-CO"/>
        </w:rPr>
        <w:t xml:space="preserve">Muñoz C. (18 febrero 2015). Mobile Learning: disminuyendo las brechas en comunidades rurales. Bolivia. Recuperado de: </w:t>
      </w:r>
      <w:hyperlink r:id="rId12" w:history="1">
        <w:r w:rsidRPr="006143CC">
          <w:rPr>
            <w:rStyle w:val="Hipervnculo"/>
            <w:bCs/>
            <w:color w:val="auto"/>
            <w:lang w:val="es-CO"/>
          </w:rPr>
          <w:t>https://profuturo.education/observatorio/uncategorized/mobile-learning-disminuyendo-las-brechas-en-comunidades-rurales/</w:t>
        </w:r>
      </w:hyperlink>
    </w:p>
    <w:p w14:paraId="0A39B7C8" w14:textId="60D7FC29" w:rsidR="00473179" w:rsidRPr="006143CC" w:rsidRDefault="00711DA1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>[</w:t>
      </w:r>
      <w:r w:rsidR="00712F86" w:rsidRPr="006143CC">
        <w:rPr>
          <w:bCs/>
          <w:lang w:val="es-CL"/>
        </w:rPr>
        <w:t>7</w:t>
      </w:r>
      <w:r w:rsidRPr="006143CC">
        <w:rPr>
          <w:bCs/>
          <w:lang w:val="es-CL"/>
        </w:rPr>
        <w:t xml:space="preserve">]. </w:t>
      </w:r>
      <w:proofErr w:type="spellStart"/>
      <w:r w:rsidR="00473179" w:rsidRPr="006143CC">
        <w:rPr>
          <w:bCs/>
          <w:lang w:val="es-CO"/>
        </w:rPr>
        <w:t>Chamocho</w:t>
      </w:r>
      <w:proofErr w:type="spellEnd"/>
      <w:r w:rsidR="00473179" w:rsidRPr="006143CC">
        <w:rPr>
          <w:bCs/>
          <w:lang w:val="es-CO"/>
        </w:rPr>
        <w:t xml:space="preserve">, F. (2016). </w:t>
      </w:r>
      <w:r w:rsidR="00473179" w:rsidRPr="006143CC">
        <w:rPr>
          <w:rStyle w:val="markedcontent"/>
          <w:bCs/>
          <w:lang w:val="es-CO"/>
        </w:rPr>
        <w:t>Mobile Learning:</w:t>
      </w:r>
      <w:r w:rsidR="00473179" w:rsidRPr="006143CC">
        <w:rPr>
          <w:bCs/>
          <w:lang w:val="es-CO"/>
        </w:rPr>
        <w:br/>
      </w:r>
      <w:r w:rsidR="00473179" w:rsidRPr="006143CC">
        <w:rPr>
          <w:rStyle w:val="markedcontent"/>
          <w:bCs/>
          <w:lang w:val="es-CO"/>
        </w:rPr>
        <w:t>nuevas posibilidades, nuevos retos. Universidad de Valladolid. Recuperado de: https://uvadoc.uva.es/bitstream/handle/10324/21002/TFM-G649.pdf;jsessionid=2111D697822A66B0A104BD33F0064224?sequence=1</w:t>
      </w:r>
    </w:p>
    <w:p w14:paraId="1D75902A" w14:textId="7EAD540C" w:rsidR="00712F86" w:rsidRPr="006143CC" w:rsidRDefault="00712F86" w:rsidP="006143CC">
      <w:pPr>
        <w:autoSpaceDE/>
        <w:autoSpaceDN/>
        <w:spacing w:line="360" w:lineRule="auto"/>
        <w:jc w:val="both"/>
        <w:rPr>
          <w:bCs/>
          <w:lang w:val="es-CO" w:eastAsia="es-CO"/>
        </w:rPr>
      </w:pPr>
      <w:r w:rsidRPr="006143CC">
        <w:rPr>
          <w:bCs/>
          <w:lang w:val="es-CL"/>
        </w:rPr>
        <w:t xml:space="preserve">[8]. </w:t>
      </w:r>
      <w:r w:rsidRPr="006143CC">
        <w:rPr>
          <w:bCs/>
          <w:lang w:val="es-CO"/>
        </w:rPr>
        <w:t>Bernal, A. (2014). La función de la educación para la creación de las capacidades centrales. Disponible en: </w:t>
      </w:r>
      <w:hyperlink r:id="rId13" w:tgtFrame="_blank" w:history="1">
        <w:r w:rsidRPr="006143CC">
          <w:rPr>
            <w:rStyle w:val="Hipervnculo"/>
            <w:bCs/>
            <w:color w:val="auto"/>
            <w:bdr w:val="none" w:sz="0" w:space="0" w:color="auto" w:frame="1"/>
            <w:lang w:val="es-CO"/>
          </w:rPr>
          <w:t>https://apps.utel.edu.mx/recursos/files/r161r/w24782w/6.pdf</w:t>
        </w:r>
      </w:hyperlink>
    </w:p>
    <w:p w14:paraId="07F8F61B" w14:textId="04839E0A" w:rsidR="00712F86" w:rsidRPr="006143CC" w:rsidRDefault="00712F86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[9]. </w:t>
      </w:r>
      <w:proofErr w:type="spellStart"/>
      <w:r w:rsidRPr="006143CC">
        <w:rPr>
          <w:bCs/>
          <w:shd w:val="clear" w:color="auto" w:fill="FFFFFF"/>
          <w:lang w:val="es-CO"/>
        </w:rPr>
        <w:t>Tancredi</w:t>
      </w:r>
      <w:proofErr w:type="spellEnd"/>
      <w:r w:rsidRPr="006143CC">
        <w:rPr>
          <w:bCs/>
          <w:shd w:val="clear" w:color="auto" w:fill="FFFFFF"/>
          <w:lang w:val="es-CO"/>
        </w:rPr>
        <w:t xml:space="preserve">, B. (2011). </w:t>
      </w:r>
      <w:hyperlink r:id="rId14" w:tgtFrame="_blank" w:history="1">
        <w:r w:rsidRPr="006143CC">
          <w:rPr>
            <w:rStyle w:val="Hipervnculo"/>
            <w:bCs/>
            <w:color w:val="auto"/>
            <w:bdr w:val="none" w:sz="0" w:space="0" w:color="auto" w:frame="1"/>
            <w:lang w:val="es-CO"/>
          </w:rPr>
          <w:t>Apuntes para resignificar la educación a distancia.</w:t>
        </w:r>
      </w:hyperlink>
      <w:r w:rsidRPr="006143CC">
        <w:rPr>
          <w:bCs/>
          <w:lang w:val="es-CO"/>
        </w:rPr>
        <w:t xml:space="preserve"> RIED. Revista Iberoamericana de Educación a Distancia. </w:t>
      </w:r>
      <w:proofErr w:type="spellStart"/>
      <w:r w:rsidRPr="006143CC">
        <w:rPr>
          <w:bCs/>
          <w:lang w:val="es-CO"/>
        </w:rPr>
        <w:t>pp</w:t>
      </w:r>
      <w:proofErr w:type="spellEnd"/>
      <w:r w:rsidRPr="006143CC">
        <w:rPr>
          <w:bCs/>
          <w:lang w:val="es-CO"/>
        </w:rPr>
        <w:t xml:space="preserve"> 55-72. Recuperado de: </w:t>
      </w:r>
      <w:hyperlink r:id="rId15" w:history="1">
        <w:r w:rsidRPr="006143CC">
          <w:rPr>
            <w:rStyle w:val="Hipervnculo"/>
            <w:bCs/>
            <w:color w:val="auto"/>
            <w:lang w:val="es-CO"/>
          </w:rPr>
          <w:t>https://apps.utel.edu.mx/recursos/files/r161r/w24889w/Apuntes_Educ_Distancia.pdf</w:t>
        </w:r>
      </w:hyperlink>
    </w:p>
    <w:p w14:paraId="3471C81E" w14:textId="220EC01E" w:rsidR="00712F86" w:rsidRPr="006143CC" w:rsidRDefault="00712F86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</w:rPr>
      </w:pPr>
      <w:r w:rsidRPr="006143CC">
        <w:rPr>
          <w:bCs/>
          <w:lang w:val="es-CL"/>
        </w:rPr>
        <w:t xml:space="preserve">[10]. </w:t>
      </w:r>
      <w:r w:rsidRPr="006143CC">
        <w:rPr>
          <w:bCs/>
          <w:lang w:val="es-CO"/>
        </w:rPr>
        <w:t xml:space="preserve">López, E. </w:t>
      </w:r>
      <w:proofErr w:type="spellStart"/>
      <w:r w:rsidRPr="006143CC">
        <w:rPr>
          <w:bCs/>
          <w:lang w:val="es-CO"/>
        </w:rPr>
        <w:t>et.al</w:t>
      </w:r>
      <w:proofErr w:type="spellEnd"/>
      <w:r w:rsidRPr="006143CC">
        <w:rPr>
          <w:bCs/>
          <w:lang w:val="es-CO"/>
        </w:rPr>
        <w:t xml:space="preserve">. (2012). </w:t>
      </w:r>
      <w:hyperlink r:id="rId16" w:tgtFrame="_blank" w:history="1">
        <w:r w:rsidRPr="006143CC">
          <w:rPr>
            <w:rStyle w:val="Hipervnculo"/>
            <w:bCs/>
            <w:color w:val="auto"/>
            <w:bdr w:val="none" w:sz="0" w:space="0" w:color="auto" w:frame="1"/>
            <w:lang w:val="es-CO"/>
          </w:rPr>
          <w:t>E-Actividades: elementos constitutivos para la calidad de la praxis educativa digital.</w:t>
        </w:r>
      </w:hyperlink>
      <w:r w:rsidRPr="006143CC">
        <w:rPr>
          <w:bCs/>
          <w:lang w:val="es-CO"/>
        </w:rPr>
        <w:t xml:space="preserve">  </w:t>
      </w:r>
      <w:proofErr w:type="spellStart"/>
      <w:r w:rsidRPr="006143CC">
        <w:rPr>
          <w:bCs/>
        </w:rPr>
        <w:t>eDUTIC</w:t>
      </w:r>
      <w:proofErr w:type="spellEnd"/>
      <w:r w:rsidRPr="006143CC">
        <w:rPr>
          <w:bCs/>
        </w:rPr>
        <w:t xml:space="preserve">. </w:t>
      </w:r>
      <w:hyperlink r:id="rId17" w:history="1">
        <w:r w:rsidRPr="006143CC">
          <w:rPr>
            <w:rStyle w:val="Hipervnculo"/>
            <w:bCs/>
            <w:color w:val="auto"/>
          </w:rPr>
          <w:t>https://apps.utel.edu.mx/recursos/files/r161r/w24889w/eactividades_praxis_educativa.pdf</w:t>
        </w:r>
      </w:hyperlink>
    </w:p>
    <w:p w14:paraId="7390AAB6" w14:textId="11DFB1E0" w:rsidR="00DD5AF2" w:rsidRPr="006143CC" w:rsidRDefault="00DD5AF2" w:rsidP="006143CC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</w:rPr>
        <w:t xml:space="preserve">[11]. </w:t>
      </w:r>
      <w:r w:rsidRPr="006143CC">
        <w:rPr>
          <w:rStyle w:val="fontstyle01"/>
          <w:rFonts w:ascii="Times New Roman" w:hAnsi="Times New Roman"/>
          <w:bCs/>
          <w:color w:val="auto"/>
          <w:sz w:val="20"/>
          <w:szCs w:val="20"/>
        </w:rPr>
        <w:t xml:space="preserve">Gietzen R. (2016). </w:t>
      </w:r>
      <w:r w:rsidRPr="006143CC">
        <w:rPr>
          <w:bCs/>
          <w:lang w:val="es-CO"/>
        </w:rPr>
        <w:t xml:space="preserve">Abundancia Agroforestal, Un manual de agricultura </w:t>
      </w:r>
      <w:proofErr w:type="spellStart"/>
      <w:r w:rsidRPr="006143CC">
        <w:rPr>
          <w:bCs/>
          <w:lang w:val="es-CO"/>
        </w:rPr>
        <w:t>sintrópica</w:t>
      </w:r>
      <w:proofErr w:type="spellEnd"/>
      <w:r w:rsidRPr="006143CC">
        <w:rPr>
          <w:bCs/>
          <w:lang w:val="es-CO"/>
        </w:rPr>
        <w:t xml:space="preserve">. Recuperado de: </w:t>
      </w:r>
      <w:hyperlink r:id="rId18" w:history="1">
        <w:r w:rsidRPr="006143CC">
          <w:rPr>
            <w:rStyle w:val="Hipervnculo"/>
            <w:bCs/>
            <w:color w:val="auto"/>
            <w:lang w:val="es-CO"/>
          </w:rPr>
          <w:t>https://bosquedeniebla.com.mx/wp-content/uploads/2019/10/Abundancia_agroforestal_sintropica.pdf</w:t>
        </w:r>
      </w:hyperlink>
    </w:p>
    <w:p w14:paraId="485292D0" w14:textId="2A649EBF" w:rsidR="00712F86" w:rsidRPr="00FB35C6" w:rsidRDefault="00DD5AF2" w:rsidP="00FB35C6">
      <w:pPr>
        <w:pBdr>
          <w:bottom w:val="single" w:sz="4" w:space="1" w:color="1F497D"/>
        </w:pBdr>
        <w:autoSpaceDE/>
        <w:autoSpaceDN/>
        <w:spacing w:before="120" w:line="360" w:lineRule="auto"/>
        <w:jc w:val="both"/>
        <w:outlineLvl w:val="0"/>
        <w:rPr>
          <w:bCs/>
          <w:lang w:val="es-CO"/>
        </w:rPr>
      </w:pPr>
      <w:r w:rsidRPr="006143CC">
        <w:rPr>
          <w:bCs/>
          <w:lang w:val="es-CL"/>
        </w:rPr>
        <w:t xml:space="preserve">[12]. </w:t>
      </w:r>
      <w:r w:rsidRPr="00FB35C6">
        <w:rPr>
          <w:bCs/>
          <w:lang w:val="es-CO"/>
        </w:rPr>
        <w:t xml:space="preserve">Sampieri, R. H. (2018). </w:t>
      </w:r>
      <w:r w:rsidRPr="00FB35C6">
        <w:rPr>
          <w:bCs/>
          <w:i/>
          <w:iCs/>
          <w:lang w:val="es-CO"/>
        </w:rPr>
        <w:t>Metodología de la investigación: las rutas cuantitativa, cualitativa y mixta</w:t>
      </w:r>
      <w:r w:rsidRPr="00FB35C6">
        <w:rPr>
          <w:bCs/>
          <w:lang w:val="es-CO"/>
        </w:rPr>
        <w:t>. McGraw Hill México. Recuperado de: http://www.biblioteca.cij.gob.mx/Archivos/Materiales_de_consulta/Drogas_de_Abuso/Articulos/SampieriLasRutas.pdf</w:t>
      </w:r>
    </w:p>
    <w:p w14:paraId="14464456" w14:textId="30164518" w:rsidR="00AA2D11" w:rsidRPr="00FB35C6" w:rsidRDefault="00AA2D11" w:rsidP="00FB35C6">
      <w:pPr>
        <w:pStyle w:val="Ttulo1"/>
        <w:spacing w:line="360" w:lineRule="auto"/>
        <w:rPr>
          <w:bCs/>
        </w:rPr>
      </w:pPr>
      <w:r w:rsidRPr="00FB35C6">
        <w:rPr>
          <w:bCs/>
        </w:rPr>
        <w:t>Agradecimientos</w:t>
      </w:r>
    </w:p>
    <w:p w14:paraId="66B84B2A" w14:textId="77777777" w:rsidR="00AA2D11" w:rsidRPr="00FB35C6" w:rsidRDefault="00AA2D11" w:rsidP="00FB35C6">
      <w:pPr>
        <w:pStyle w:val="TextCarCar"/>
        <w:spacing w:line="360" w:lineRule="auto"/>
        <w:rPr>
          <w:bCs/>
          <w:lang w:val="es-CL"/>
        </w:rPr>
      </w:pPr>
    </w:p>
    <w:p w14:paraId="1878C028" w14:textId="77777777" w:rsidR="00473179" w:rsidRPr="00FB35C6" w:rsidRDefault="00473179" w:rsidP="00FB35C6">
      <w:pPr>
        <w:spacing w:line="360" w:lineRule="auto"/>
        <w:ind w:firstLine="708"/>
        <w:jc w:val="both"/>
        <w:rPr>
          <w:bCs/>
          <w:lang w:val="es-CO"/>
        </w:rPr>
      </w:pPr>
      <w:r w:rsidRPr="00FB35C6">
        <w:rPr>
          <w:bCs/>
          <w:lang w:val="es-CO"/>
        </w:rPr>
        <w:t>Agradezco a Dios por encaminar mis acciones hacia el bien común, el conocimiento y al servicio comunitario.</w:t>
      </w:r>
    </w:p>
    <w:p w14:paraId="6B7088C8" w14:textId="3A37A00F" w:rsidR="00473179" w:rsidRPr="00FB35C6" w:rsidRDefault="00EE374C" w:rsidP="00FB35C6">
      <w:pPr>
        <w:spacing w:line="360" w:lineRule="auto"/>
        <w:ind w:firstLine="708"/>
        <w:jc w:val="both"/>
        <w:rPr>
          <w:bCs/>
          <w:lang w:val="es-CO"/>
        </w:rPr>
      </w:pPr>
      <w:r w:rsidRPr="00FB35C6">
        <w:rPr>
          <w:bCs/>
          <w:lang w:val="es-CO"/>
        </w:rPr>
        <w:t>A</w:t>
      </w:r>
      <w:r w:rsidR="00473179" w:rsidRPr="00FB35C6">
        <w:rPr>
          <w:bCs/>
          <w:lang w:val="es-CO"/>
        </w:rPr>
        <w:t>gradecimientos a mi familia, de los que siempre recibo apoyo y consideración.</w:t>
      </w:r>
    </w:p>
    <w:p w14:paraId="573C6115" w14:textId="607F0D73" w:rsidR="00473179" w:rsidRPr="00FB35C6" w:rsidRDefault="00473179" w:rsidP="00FB35C6">
      <w:pPr>
        <w:spacing w:line="360" w:lineRule="auto"/>
        <w:ind w:firstLine="708"/>
        <w:jc w:val="both"/>
        <w:rPr>
          <w:bCs/>
          <w:lang w:val="es-CO"/>
        </w:rPr>
      </w:pPr>
      <w:r w:rsidRPr="00FB35C6">
        <w:rPr>
          <w:bCs/>
          <w:lang w:val="es-CO"/>
        </w:rPr>
        <w:t xml:space="preserve">A la empresa Ciudad Rural Tercer Milenio SAS BIC, sus aliados y colaboradores dinamizan las propuestas </w:t>
      </w:r>
      <w:r w:rsidR="00EE374C" w:rsidRPr="00FB35C6">
        <w:rPr>
          <w:bCs/>
          <w:lang w:val="es-CO"/>
        </w:rPr>
        <w:t xml:space="preserve">educativos y </w:t>
      </w:r>
      <w:r w:rsidRPr="00FB35C6">
        <w:rPr>
          <w:bCs/>
          <w:lang w:val="es-CO"/>
        </w:rPr>
        <w:t>ambientales para el futuro de la humanidad.</w:t>
      </w:r>
    </w:p>
    <w:p w14:paraId="421BF41D" w14:textId="063FEC8E" w:rsidR="00473179" w:rsidRPr="00FB35C6" w:rsidRDefault="00473179" w:rsidP="00FB35C6">
      <w:pPr>
        <w:pStyle w:val="TextCarCar"/>
        <w:spacing w:line="360" w:lineRule="auto"/>
        <w:ind w:firstLine="708"/>
        <w:rPr>
          <w:bCs/>
          <w:lang w:val="es-CO"/>
        </w:rPr>
      </w:pPr>
      <w:r w:rsidRPr="00FB35C6">
        <w:rPr>
          <w:bCs/>
          <w:lang w:val="es-CO"/>
        </w:rPr>
        <w:t>Agradezco a UTEL Universidad, porque sentó las bases para realizar propuestas disruptivas, innovadoras y viables</w:t>
      </w:r>
      <w:r w:rsidR="006143CC" w:rsidRPr="00FB35C6">
        <w:rPr>
          <w:bCs/>
          <w:lang w:val="es-CO"/>
        </w:rPr>
        <w:t>; especialmente a la Doctora Mercedes Leticia Sánchez Ambris</w:t>
      </w:r>
      <w:r w:rsidRPr="00FB35C6">
        <w:rPr>
          <w:bCs/>
          <w:lang w:val="es-CO"/>
        </w:rPr>
        <w:t>.</w:t>
      </w:r>
    </w:p>
    <w:p w14:paraId="3DAB5408" w14:textId="77777777" w:rsidR="00A51713" w:rsidRPr="00711DA1" w:rsidRDefault="00A51713" w:rsidP="00473179">
      <w:pPr>
        <w:pStyle w:val="TextCarCar"/>
        <w:rPr>
          <w:sz w:val="16"/>
          <w:szCs w:val="16"/>
          <w:lang w:val="es-CO"/>
        </w:rPr>
      </w:pPr>
    </w:p>
    <w:sectPr w:rsidR="00A51713" w:rsidRPr="00711DA1">
      <w:headerReference w:type="default" r:id="rId19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CFBA" w14:textId="77777777" w:rsidR="00213CA6" w:rsidRDefault="00213CA6" w:rsidP="00F260D0">
      <w:r>
        <w:separator/>
      </w:r>
    </w:p>
  </w:endnote>
  <w:endnote w:type="continuationSeparator" w:id="0">
    <w:p w14:paraId="7D585C61" w14:textId="77777777" w:rsidR="00213CA6" w:rsidRDefault="00213CA6" w:rsidP="00F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93AB" w14:textId="77777777" w:rsidR="00213CA6" w:rsidRDefault="00213CA6" w:rsidP="00F260D0">
      <w:r>
        <w:separator/>
      </w:r>
    </w:p>
  </w:footnote>
  <w:footnote w:type="continuationSeparator" w:id="0">
    <w:p w14:paraId="3883280A" w14:textId="77777777" w:rsidR="00213CA6" w:rsidRDefault="00213CA6" w:rsidP="00F2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6805" w14:textId="77777777" w:rsidR="002702DE" w:rsidRPr="0052716C" w:rsidRDefault="002702DE" w:rsidP="00F260D0">
    <w:pPr>
      <w:framePr w:wrap="auto" w:vAnchor="text" w:hAnchor="margin" w:xAlign="right" w:y="1"/>
      <w:jc w:val="center"/>
      <w:rPr>
        <w:lang w:val="es-CL"/>
      </w:rPr>
    </w:pPr>
    <w:r w:rsidRPr="00F260D0">
      <w:fldChar w:fldCharType="begin"/>
    </w:r>
    <w:r w:rsidRPr="0052716C">
      <w:rPr>
        <w:lang w:val="es-CL"/>
      </w:rPr>
      <w:instrText xml:space="preserve">PAGE  </w:instrText>
    </w:r>
    <w:r w:rsidRPr="00F260D0">
      <w:fldChar w:fldCharType="separate"/>
    </w:r>
    <w:r w:rsidR="001B7BB6" w:rsidRPr="0052716C">
      <w:rPr>
        <w:noProof/>
        <w:lang w:val="es-CL"/>
      </w:rPr>
      <w:t>1</w:t>
    </w:r>
    <w:r w:rsidRPr="00F260D0">
      <w:fldChar w:fldCharType="end"/>
    </w:r>
  </w:p>
  <w:p w14:paraId="07DE2D39" w14:textId="77777777" w:rsidR="002702DE" w:rsidRPr="0052716C" w:rsidRDefault="002702DE" w:rsidP="00F260D0">
    <w:pPr>
      <w:ind w:right="360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72F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166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21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01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D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A2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09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6C4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2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E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5830826A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1406DC"/>
    <w:multiLevelType w:val="hybridMultilevel"/>
    <w:tmpl w:val="3DDA2632"/>
    <w:lvl w:ilvl="0" w:tplc="8540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33FE"/>
    <w:multiLevelType w:val="hybridMultilevel"/>
    <w:tmpl w:val="B2B670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433"/>
    <w:multiLevelType w:val="hybridMultilevel"/>
    <w:tmpl w:val="0A54A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458841870">
    <w:abstractNumId w:val="10"/>
  </w:num>
  <w:num w:numId="2" w16cid:durableId="1822774224">
    <w:abstractNumId w:val="15"/>
  </w:num>
  <w:num w:numId="3" w16cid:durableId="996492325">
    <w:abstractNumId w:val="11"/>
  </w:num>
  <w:num w:numId="4" w16cid:durableId="412897129">
    <w:abstractNumId w:val="16"/>
  </w:num>
  <w:num w:numId="5" w16cid:durableId="1496535118">
    <w:abstractNumId w:val="12"/>
  </w:num>
  <w:num w:numId="6" w16cid:durableId="461651656">
    <w:abstractNumId w:val="10"/>
    <w:lvlOverride w:ilvl="0">
      <w:startOverride w:val="500"/>
    </w:lvlOverride>
  </w:num>
  <w:num w:numId="7" w16cid:durableId="542401970">
    <w:abstractNumId w:val="8"/>
  </w:num>
  <w:num w:numId="8" w16cid:durableId="531656127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417214992">
    <w:abstractNumId w:val="3"/>
  </w:num>
  <w:num w:numId="10" w16cid:durableId="62144892">
    <w:abstractNumId w:val="2"/>
  </w:num>
  <w:num w:numId="11" w16cid:durableId="1856339728">
    <w:abstractNumId w:val="1"/>
  </w:num>
  <w:num w:numId="12" w16cid:durableId="1079911581">
    <w:abstractNumId w:val="0"/>
  </w:num>
  <w:num w:numId="13" w16cid:durableId="760947936">
    <w:abstractNumId w:val="9"/>
  </w:num>
  <w:num w:numId="14" w16cid:durableId="1277103416">
    <w:abstractNumId w:val="7"/>
  </w:num>
  <w:num w:numId="15" w16cid:durableId="1479614056">
    <w:abstractNumId w:val="6"/>
  </w:num>
  <w:num w:numId="16" w16cid:durableId="705181724">
    <w:abstractNumId w:val="5"/>
  </w:num>
  <w:num w:numId="17" w16cid:durableId="1994798992">
    <w:abstractNumId w:val="4"/>
  </w:num>
  <w:num w:numId="18" w16cid:durableId="1314944228">
    <w:abstractNumId w:val="10"/>
  </w:num>
  <w:num w:numId="19" w16cid:durableId="287472510">
    <w:abstractNumId w:val="10"/>
  </w:num>
  <w:num w:numId="20" w16cid:durableId="1605307329">
    <w:abstractNumId w:val="10"/>
  </w:num>
  <w:num w:numId="21" w16cid:durableId="265621031">
    <w:abstractNumId w:val="10"/>
  </w:num>
  <w:num w:numId="22" w16cid:durableId="258954616">
    <w:abstractNumId w:val="10"/>
  </w:num>
  <w:num w:numId="23" w16cid:durableId="639724784">
    <w:abstractNumId w:val="10"/>
  </w:num>
  <w:num w:numId="24" w16cid:durableId="1663965488">
    <w:abstractNumId w:val="13"/>
  </w:num>
  <w:num w:numId="25" w16cid:durableId="1711373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0"/>
    <w:rsid w:val="00005620"/>
    <w:rsid w:val="00005E0E"/>
    <w:rsid w:val="00011D6B"/>
    <w:rsid w:val="0001408D"/>
    <w:rsid w:val="000165C0"/>
    <w:rsid w:val="00020A24"/>
    <w:rsid w:val="00025A48"/>
    <w:rsid w:val="000276D0"/>
    <w:rsid w:val="00043F21"/>
    <w:rsid w:val="00052BB7"/>
    <w:rsid w:val="000554E8"/>
    <w:rsid w:val="000575C5"/>
    <w:rsid w:val="000769D7"/>
    <w:rsid w:val="00084116"/>
    <w:rsid w:val="00097FD7"/>
    <w:rsid w:val="000A4A87"/>
    <w:rsid w:val="000A61AE"/>
    <w:rsid w:val="000A6556"/>
    <w:rsid w:val="000B0AD7"/>
    <w:rsid w:val="000C3B51"/>
    <w:rsid w:val="000D3680"/>
    <w:rsid w:val="000D3B31"/>
    <w:rsid w:val="000D7B66"/>
    <w:rsid w:val="000E4AE3"/>
    <w:rsid w:val="000F0567"/>
    <w:rsid w:val="000F3F71"/>
    <w:rsid w:val="00102992"/>
    <w:rsid w:val="00117D49"/>
    <w:rsid w:val="0012223F"/>
    <w:rsid w:val="00122915"/>
    <w:rsid w:val="00125A9E"/>
    <w:rsid w:val="0012751E"/>
    <w:rsid w:val="001400C8"/>
    <w:rsid w:val="00150DCD"/>
    <w:rsid w:val="00151D48"/>
    <w:rsid w:val="001551CC"/>
    <w:rsid w:val="0016187A"/>
    <w:rsid w:val="0017180F"/>
    <w:rsid w:val="001738B0"/>
    <w:rsid w:val="00176680"/>
    <w:rsid w:val="001867F8"/>
    <w:rsid w:val="001903E4"/>
    <w:rsid w:val="00190A62"/>
    <w:rsid w:val="001945FE"/>
    <w:rsid w:val="00195868"/>
    <w:rsid w:val="001A5555"/>
    <w:rsid w:val="001A5564"/>
    <w:rsid w:val="001A7A4B"/>
    <w:rsid w:val="001B0FD2"/>
    <w:rsid w:val="001B7BB6"/>
    <w:rsid w:val="001D2898"/>
    <w:rsid w:val="001F0E99"/>
    <w:rsid w:val="001F60FC"/>
    <w:rsid w:val="00201DE2"/>
    <w:rsid w:val="002033AB"/>
    <w:rsid w:val="00211E66"/>
    <w:rsid w:val="00213CA6"/>
    <w:rsid w:val="002263F8"/>
    <w:rsid w:val="002517D0"/>
    <w:rsid w:val="002643FA"/>
    <w:rsid w:val="00264AD2"/>
    <w:rsid w:val="002702DE"/>
    <w:rsid w:val="00274D3F"/>
    <w:rsid w:val="00280701"/>
    <w:rsid w:val="00282A7C"/>
    <w:rsid w:val="002C09C9"/>
    <w:rsid w:val="002E31B0"/>
    <w:rsid w:val="002F7C61"/>
    <w:rsid w:val="00300550"/>
    <w:rsid w:val="00302099"/>
    <w:rsid w:val="00302930"/>
    <w:rsid w:val="003029AA"/>
    <w:rsid w:val="0030351B"/>
    <w:rsid w:val="00307EA4"/>
    <w:rsid w:val="00314460"/>
    <w:rsid w:val="003178E7"/>
    <w:rsid w:val="003207CF"/>
    <w:rsid w:val="003215B3"/>
    <w:rsid w:val="00323D52"/>
    <w:rsid w:val="003246DB"/>
    <w:rsid w:val="00334099"/>
    <w:rsid w:val="00335CD2"/>
    <w:rsid w:val="003512DF"/>
    <w:rsid w:val="00354107"/>
    <w:rsid w:val="00354E8B"/>
    <w:rsid w:val="003616D5"/>
    <w:rsid w:val="003628C5"/>
    <w:rsid w:val="0037062A"/>
    <w:rsid w:val="00373F0E"/>
    <w:rsid w:val="003814B2"/>
    <w:rsid w:val="00384D34"/>
    <w:rsid w:val="003913FE"/>
    <w:rsid w:val="00391EBC"/>
    <w:rsid w:val="003A0A52"/>
    <w:rsid w:val="003A21D2"/>
    <w:rsid w:val="003A48D9"/>
    <w:rsid w:val="003B0AED"/>
    <w:rsid w:val="003B0E60"/>
    <w:rsid w:val="003B16C7"/>
    <w:rsid w:val="003D3DE2"/>
    <w:rsid w:val="003E3B72"/>
    <w:rsid w:val="003E55FD"/>
    <w:rsid w:val="003F4A7F"/>
    <w:rsid w:val="00401EBC"/>
    <w:rsid w:val="00406524"/>
    <w:rsid w:val="0043714D"/>
    <w:rsid w:val="00441A90"/>
    <w:rsid w:val="00443962"/>
    <w:rsid w:val="00455CBB"/>
    <w:rsid w:val="00467915"/>
    <w:rsid w:val="004719BF"/>
    <w:rsid w:val="00473179"/>
    <w:rsid w:val="00495C79"/>
    <w:rsid w:val="004B4AE2"/>
    <w:rsid w:val="004C60DC"/>
    <w:rsid w:val="004D37EF"/>
    <w:rsid w:val="004D4EC8"/>
    <w:rsid w:val="004D7055"/>
    <w:rsid w:val="004E2675"/>
    <w:rsid w:val="004E3AA1"/>
    <w:rsid w:val="004F6B30"/>
    <w:rsid w:val="0050733B"/>
    <w:rsid w:val="00516469"/>
    <w:rsid w:val="0051774D"/>
    <w:rsid w:val="0052716C"/>
    <w:rsid w:val="0053083E"/>
    <w:rsid w:val="00535A83"/>
    <w:rsid w:val="00537176"/>
    <w:rsid w:val="00554938"/>
    <w:rsid w:val="00560975"/>
    <w:rsid w:val="005612A1"/>
    <w:rsid w:val="00562281"/>
    <w:rsid w:val="00566F42"/>
    <w:rsid w:val="00575EF8"/>
    <w:rsid w:val="005803EA"/>
    <w:rsid w:val="00580FF8"/>
    <w:rsid w:val="00583195"/>
    <w:rsid w:val="00590C17"/>
    <w:rsid w:val="00593866"/>
    <w:rsid w:val="005A2177"/>
    <w:rsid w:val="005A29D4"/>
    <w:rsid w:val="005A2D9E"/>
    <w:rsid w:val="005B72E8"/>
    <w:rsid w:val="005C0789"/>
    <w:rsid w:val="005C4039"/>
    <w:rsid w:val="005D4D31"/>
    <w:rsid w:val="005D69CF"/>
    <w:rsid w:val="005E3D89"/>
    <w:rsid w:val="005E4E68"/>
    <w:rsid w:val="005E553D"/>
    <w:rsid w:val="006143CC"/>
    <w:rsid w:val="00623EEC"/>
    <w:rsid w:val="00626798"/>
    <w:rsid w:val="006278CB"/>
    <w:rsid w:val="00633013"/>
    <w:rsid w:val="0064139A"/>
    <w:rsid w:val="00642CCA"/>
    <w:rsid w:val="00645B76"/>
    <w:rsid w:val="006564FD"/>
    <w:rsid w:val="00662663"/>
    <w:rsid w:val="00665540"/>
    <w:rsid w:val="00672119"/>
    <w:rsid w:val="0067647E"/>
    <w:rsid w:val="00677C90"/>
    <w:rsid w:val="006A4A30"/>
    <w:rsid w:val="006A63F8"/>
    <w:rsid w:val="006B107C"/>
    <w:rsid w:val="006C1EE9"/>
    <w:rsid w:val="006C2BC3"/>
    <w:rsid w:val="006D1116"/>
    <w:rsid w:val="006D133B"/>
    <w:rsid w:val="006E18DE"/>
    <w:rsid w:val="006E1905"/>
    <w:rsid w:val="007059D1"/>
    <w:rsid w:val="007059EF"/>
    <w:rsid w:val="00711DA1"/>
    <w:rsid w:val="00712F86"/>
    <w:rsid w:val="00714D4D"/>
    <w:rsid w:val="00727D29"/>
    <w:rsid w:val="00736C61"/>
    <w:rsid w:val="00743B8C"/>
    <w:rsid w:val="00751836"/>
    <w:rsid w:val="00752136"/>
    <w:rsid w:val="0078093B"/>
    <w:rsid w:val="0079399A"/>
    <w:rsid w:val="007A7BBA"/>
    <w:rsid w:val="007B7E41"/>
    <w:rsid w:val="007C3BB2"/>
    <w:rsid w:val="007D13BD"/>
    <w:rsid w:val="007E4CF4"/>
    <w:rsid w:val="007F3432"/>
    <w:rsid w:val="007F6B74"/>
    <w:rsid w:val="00805643"/>
    <w:rsid w:val="008129C1"/>
    <w:rsid w:val="00814101"/>
    <w:rsid w:val="00814890"/>
    <w:rsid w:val="00827E00"/>
    <w:rsid w:val="00834C74"/>
    <w:rsid w:val="00843084"/>
    <w:rsid w:val="00851830"/>
    <w:rsid w:val="00852D2C"/>
    <w:rsid w:val="00853B9C"/>
    <w:rsid w:val="008607D4"/>
    <w:rsid w:val="00864137"/>
    <w:rsid w:val="00864427"/>
    <w:rsid w:val="00864BE0"/>
    <w:rsid w:val="00866F8B"/>
    <w:rsid w:val="00867C88"/>
    <w:rsid w:val="0087086A"/>
    <w:rsid w:val="00872845"/>
    <w:rsid w:val="0089320A"/>
    <w:rsid w:val="00893213"/>
    <w:rsid w:val="008A4D93"/>
    <w:rsid w:val="008A5572"/>
    <w:rsid w:val="008B514A"/>
    <w:rsid w:val="008D41FD"/>
    <w:rsid w:val="008E7C26"/>
    <w:rsid w:val="008F7844"/>
    <w:rsid w:val="00906BB8"/>
    <w:rsid w:val="00911351"/>
    <w:rsid w:val="0091629B"/>
    <w:rsid w:val="00917204"/>
    <w:rsid w:val="00924734"/>
    <w:rsid w:val="00937754"/>
    <w:rsid w:val="00945CFF"/>
    <w:rsid w:val="00952E86"/>
    <w:rsid w:val="009563A3"/>
    <w:rsid w:val="00967E58"/>
    <w:rsid w:val="009769B2"/>
    <w:rsid w:val="00982EE9"/>
    <w:rsid w:val="00990B97"/>
    <w:rsid w:val="009A4518"/>
    <w:rsid w:val="009A4654"/>
    <w:rsid w:val="009B3276"/>
    <w:rsid w:val="009B35CF"/>
    <w:rsid w:val="009C18A2"/>
    <w:rsid w:val="009C4E9A"/>
    <w:rsid w:val="009C639A"/>
    <w:rsid w:val="009D0F1C"/>
    <w:rsid w:val="009D1A86"/>
    <w:rsid w:val="009F5884"/>
    <w:rsid w:val="00A002A8"/>
    <w:rsid w:val="00A050DE"/>
    <w:rsid w:val="00A06E38"/>
    <w:rsid w:val="00A21417"/>
    <w:rsid w:val="00A50A2A"/>
    <w:rsid w:val="00A51713"/>
    <w:rsid w:val="00A64A51"/>
    <w:rsid w:val="00A66AD1"/>
    <w:rsid w:val="00A67594"/>
    <w:rsid w:val="00A735C3"/>
    <w:rsid w:val="00A74AEF"/>
    <w:rsid w:val="00A85008"/>
    <w:rsid w:val="00A853D1"/>
    <w:rsid w:val="00A9251D"/>
    <w:rsid w:val="00A94B02"/>
    <w:rsid w:val="00AA25DC"/>
    <w:rsid w:val="00AA2D11"/>
    <w:rsid w:val="00AB04BE"/>
    <w:rsid w:val="00AC5D9D"/>
    <w:rsid w:val="00AD71AA"/>
    <w:rsid w:val="00AE5750"/>
    <w:rsid w:val="00AF3F7B"/>
    <w:rsid w:val="00B0004F"/>
    <w:rsid w:val="00B12DC6"/>
    <w:rsid w:val="00B20B81"/>
    <w:rsid w:val="00B26EE1"/>
    <w:rsid w:val="00B366F7"/>
    <w:rsid w:val="00B405CD"/>
    <w:rsid w:val="00B40F1C"/>
    <w:rsid w:val="00B4360E"/>
    <w:rsid w:val="00B445B5"/>
    <w:rsid w:val="00B55287"/>
    <w:rsid w:val="00B56206"/>
    <w:rsid w:val="00B62EED"/>
    <w:rsid w:val="00B64D71"/>
    <w:rsid w:val="00B658EA"/>
    <w:rsid w:val="00B71431"/>
    <w:rsid w:val="00B73393"/>
    <w:rsid w:val="00B756D8"/>
    <w:rsid w:val="00B81A0C"/>
    <w:rsid w:val="00B85710"/>
    <w:rsid w:val="00B9157E"/>
    <w:rsid w:val="00BA03B0"/>
    <w:rsid w:val="00BA63F3"/>
    <w:rsid w:val="00BB2455"/>
    <w:rsid w:val="00BC0491"/>
    <w:rsid w:val="00BF05CE"/>
    <w:rsid w:val="00BF42B4"/>
    <w:rsid w:val="00C00FBE"/>
    <w:rsid w:val="00C01B8C"/>
    <w:rsid w:val="00C031A9"/>
    <w:rsid w:val="00C10DCD"/>
    <w:rsid w:val="00C12FE6"/>
    <w:rsid w:val="00C15395"/>
    <w:rsid w:val="00C21809"/>
    <w:rsid w:val="00C255F4"/>
    <w:rsid w:val="00C2786A"/>
    <w:rsid w:val="00C36403"/>
    <w:rsid w:val="00C438D0"/>
    <w:rsid w:val="00C475A5"/>
    <w:rsid w:val="00C6150D"/>
    <w:rsid w:val="00C6158D"/>
    <w:rsid w:val="00C714E6"/>
    <w:rsid w:val="00C73462"/>
    <w:rsid w:val="00C770E1"/>
    <w:rsid w:val="00C95A99"/>
    <w:rsid w:val="00CA3261"/>
    <w:rsid w:val="00CA3EB6"/>
    <w:rsid w:val="00CA72FF"/>
    <w:rsid w:val="00CB1E3B"/>
    <w:rsid w:val="00CC267A"/>
    <w:rsid w:val="00CC409B"/>
    <w:rsid w:val="00CE0395"/>
    <w:rsid w:val="00CE73F0"/>
    <w:rsid w:val="00CF4C59"/>
    <w:rsid w:val="00D24269"/>
    <w:rsid w:val="00D24684"/>
    <w:rsid w:val="00D26801"/>
    <w:rsid w:val="00D30E4C"/>
    <w:rsid w:val="00D36711"/>
    <w:rsid w:val="00D43086"/>
    <w:rsid w:val="00D53181"/>
    <w:rsid w:val="00D57769"/>
    <w:rsid w:val="00D63C94"/>
    <w:rsid w:val="00D67126"/>
    <w:rsid w:val="00D725E7"/>
    <w:rsid w:val="00D80731"/>
    <w:rsid w:val="00D8147D"/>
    <w:rsid w:val="00D859AB"/>
    <w:rsid w:val="00D85E5A"/>
    <w:rsid w:val="00D875FA"/>
    <w:rsid w:val="00D96019"/>
    <w:rsid w:val="00DA670F"/>
    <w:rsid w:val="00DA678D"/>
    <w:rsid w:val="00DA7CA5"/>
    <w:rsid w:val="00DA7F65"/>
    <w:rsid w:val="00DB36C0"/>
    <w:rsid w:val="00DD5AF2"/>
    <w:rsid w:val="00DF2BED"/>
    <w:rsid w:val="00E02EAD"/>
    <w:rsid w:val="00E1067B"/>
    <w:rsid w:val="00E1449A"/>
    <w:rsid w:val="00E30D7B"/>
    <w:rsid w:val="00E53978"/>
    <w:rsid w:val="00E74B23"/>
    <w:rsid w:val="00E87C5C"/>
    <w:rsid w:val="00EB24BA"/>
    <w:rsid w:val="00EB489B"/>
    <w:rsid w:val="00ED10B8"/>
    <w:rsid w:val="00ED155A"/>
    <w:rsid w:val="00EE1679"/>
    <w:rsid w:val="00EE374C"/>
    <w:rsid w:val="00EF078E"/>
    <w:rsid w:val="00EF574A"/>
    <w:rsid w:val="00F0343F"/>
    <w:rsid w:val="00F05D93"/>
    <w:rsid w:val="00F1304C"/>
    <w:rsid w:val="00F23E81"/>
    <w:rsid w:val="00F260D0"/>
    <w:rsid w:val="00F43919"/>
    <w:rsid w:val="00F60D90"/>
    <w:rsid w:val="00F657A2"/>
    <w:rsid w:val="00F662D5"/>
    <w:rsid w:val="00F81EA1"/>
    <w:rsid w:val="00F87663"/>
    <w:rsid w:val="00F91C87"/>
    <w:rsid w:val="00F94BC9"/>
    <w:rsid w:val="00F95F2D"/>
    <w:rsid w:val="00FA1EB3"/>
    <w:rsid w:val="00FB35C6"/>
    <w:rsid w:val="00FB5D38"/>
    <w:rsid w:val="00FD07C6"/>
    <w:rsid w:val="00FD3E8A"/>
    <w:rsid w:val="00FD418D"/>
    <w:rsid w:val="00FD5009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4FD41"/>
  <w15:chartTrackingRefBased/>
  <w15:docId w15:val="{E3322757-67B6-4D62-8310-F523554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D0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851830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  <w:lang w:val="es-CL"/>
    </w:rPr>
  </w:style>
  <w:style w:type="paragraph" w:styleId="Ttulo2">
    <w:name w:val="heading 2"/>
    <w:basedOn w:val="Normal"/>
    <w:next w:val="Normal"/>
    <w:link w:val="Ttulo2Car"/>
    <w:qFormat/>
    <w:rsid w:val="00F260D0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F260D0"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F260D0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260D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F260D0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F260D0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260D0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260D0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51830"/>
    <w:rPr>
      <w:rFonts w:ascii="Times New Roman" w:eastAsia="Times New Roman" w:hAnsi="Times New Roman"/>
      <w:smallCaps/>
      <w:kern w:val="28"/>
      <w:lang w:eastAsia="en-US"/>
    </w:rPr>
  </w:style>
  <w:style w:type="character" w:customStyle="1" w:styleId="Ttulo2Car">
    <w:name w:val="Título 2 Car"/>
    <w:link w:val="Ttulo2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link w:val="Ttulo3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link w:val="Ttulo4"/>
    <w:rsid w:val="00F260D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link w:val="Ttulo5"/>
    <w:rsid w:val="00F260D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link w:val="Ttulo6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link w:val="Ttulo7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link w:val="Ttulo8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link w:val="Ttulo9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F260D0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260D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F260D0"/>
    <w:rPr>
      <w:rFonts w:ascii="Times New Roman" w:hAnsi="Times New Roman" w:cs="Times New Roman"/>
      <w:i/>
      <w:i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260D0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link w:val="Ttulo"/>
    <w:rsid w:val="00F260D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semiHidden/>
    <w:rsid w:val="00F260D0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link w:val="Textonotapie"/>
    <w:semiHidden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F260D0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260D0"/>
    <w:pPr>
      <w:ind w:firstLine="202"/>
      <w:jc w:val="both"/>
    </w:pPr>
    <w:rPr>
      <w:b/>
      <w:bCs/>
      <w:sz w:val="18"/>
      <w:szCs w:val="18"/>
    </w:rPr>
  </w:style>
  <w:style w:type="character" w:styleId="Refdenotaalpie">
    <w:name w:val="footnote reference"/>
    <w:semiHidden/>
    <w:rsid w:val="00F260D0"/>
    <w:rPr>
      <w:vertAlign w:val="superscript"/>
    </w:rPr>
  </w:style>
  <w:style w:type="paragraph" w:customStyle="1" w:styleId="TextCarCar">
    <w:name w:val="Text Car Car"/>
    <w:basedOn w:val="Normal"/>
    <w:link w:val="TextCarCarCar"/>
    <w:rsid w:val="00F260D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260D0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260D0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F260D0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F260D0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F260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AB04BE"/>
    <w:rPr>
      <w:lang w:val="en-US" w:eastAsia="en-US" w:bidi="ar-SA"/>
    </w:rPr>
  </w:style>
  <w:style w:type="character" w:styleId="Mencinsinresolver">
    <w:name w:val="Unresolved Mention"/>
    <w:uiPriority w:val="99"/>
    <w:semiHidden/>
    <w:unhideWhenUsed/>
    <w:rsid w:val="00FD41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1EA1"/>
    <w:pPr>
      <w:autoSpaceDE/>
      <w:autoSpaceDN/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F81EA1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fontstyle01">
    <w:name w:val="fontstyle01"/>
    <w:rsid w:val="00F81EA1"/>
    <w:rPr>
      <w:rFonts w:ascii="LiberationSerif-Regular" w:hAnsi="LiberationSerif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markedcontent">
    <w:name w:val="markedcontent"/>
    <w:basedOn w:val="Fuentedeprrafopredeter"/>
    <w:rsid w:val="00F81EA1"/>
  </w:style>
  <w:style w:type="character" w:styleId="Hipervnculovisitado">
    <w:name w:val="FollowedHyperlink"/>
    <w:basedOn w:val="Fuentedeprrafopredeter"/>
    <w:uiPriority w:val="99"/>
    <w:semiHidden/>
    <w:unhideWhenUsed/>
    <w:rsid w:val="00201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cepal.org/bitstream/handle/11362/45904/1/S2000510_es.pdf" TargetMode="External"/><Relationship Id="rId13" Type="http://schemas.openxmlformats.org/officeDocument/2006/relationships/hyperlink" Target="https://apps.utel.edu.mx/recursos/files/r161r/w24782w/6.pdf" TargetMode="External"/><Relationship Id="rId18" Type="http://schemas.openxmlformats.org/officeDocument/2006/relationships/hyperlink" Target="https://bosquedeniebla.com.mx/wp-content/uploads/2019/10/Abundancia_agroforestal_sintropic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futuro.education/observatorio/uncategorized/mobile-learning-disminuyendo-las-brechas-en-comunidades-rurales/" TargetMode="External"/><Relationship Id="rId17" Type="http://schemas.openxmlformats.org/officeDocument/2006/relationships/hyperlink" Target="https://apps.utel.edu.mx/recursos/files/r161r/w24889w/eactividades_praxis_educativ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utel.edu.mx/recursos/files/r161r/w24889w/eactividades_praxis_educativ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233352/PDF/233352qaa.pdf.multi%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utel.edu.mx/recursos/files/r161r/w24889w/Apuntes_Educ_Distancia.pdf" TargetMode="External"/><Relationship Id="rId10" Type="http://schemas.openxmlformats.org/officeDocument/2006/relationships/hyperlink" Target="https://apps.utel.edu.mx/recursos/files/r161r/w24889w/Bases_pedagogicas_elearning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utel.edu.mx/recursos/files/r161r/w24889w/Bases_pedagogicas_elearning.pdf" TargetMode="External"/><Relationship Id="rId14" Type="http://schemas.openxmlformats.org/officeDocument/2006/relationships/hyperlink" Target="https://apps.utel.edu.mx/recursos/files/r161r/w24889w/Apuntes_Educ_Dista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3E4E-2BF8-4B41-859B-370784B5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5</Pages>
  <Words>2826</Words>
  <Characters>15546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PAPELES Y CORRUGADOS ANDINA</Company>
  <LinksUpToDate>false</LinksUpToDate>
  <CharactersWithSpaces>18336</CharactersWithSpaces>
  <SharedDoc>false</SharedDoc>
  <HLinks>
    <vt:vector size="18" baseType="variant"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https://es.wikipedia.org/wiki/Cowspiracy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/>
  <dc:creator>PAPELES Y CORRUGADOS ANDINA</dc:creator>
  <cp:keywords/>
  <cp:lastModifiedBy>Toshiba</cp:lastModifiedBy>
  <cp:revision>167</cp:revision>
  <dcterms:created xsi:type="dcterms:W3CDTF">2020-06-30T13:53:00Z</dcterms:created>
  <dcterms:modified xsi:type="dcterms:W3CDTF">2022-12-27T00:07:00Z</dcterms:modified>
</cp:coreProperties>
</file>