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E39A953" w14:textId="147FB455" w:rsidR="00F260D0" w:rsidRPr="000165C0" w:rsidRDefault="00F260D0" w:rsidP="00D57769">
      <w:pPr>
        <w:pStyle w:val="TextCarCar"/>
        <w:ind w:left="708" w:hanging="708"/>
        <w:rPr>
          <w:sz w:val="18"/>
          <w:szCs w:val="18"/>
          <w:lang w:val="es-CL"/>
        </w:rPr>
      </w:pPr>
    </w:p>
    <w:p w14:paraId="02675275" w14:textId="77777777" w:rsidR="009D573A" w:rsidRPr="009D573A" w:rsidRDefault="009D573A" w:rsidP="009D573A">
      <w:pPr>
        <w:pStyle w:val="NormalWeb"/>
        <w:framePr w:w="9360" w:hSpace="187" w:vSpace="187" w:wrap="notBeside" w:vAnchor="text" w:hAnchor="page" w:xAlign="center" w:y="1"/>
        <w:spacing w:before="0" w:beforeAutospacing="0" w:after="0" w:afterAutospacing="0"/>
        <w:ind w:hanging="604"/>
        <w:jc w:val="center"/>
        <w:rPr>
          <w:rFonts w:ascii="Arial" w:hAnsi="Arial" w:cs="Arial"/>
          <w:b/>
          <w:color w:val="000000"/>
          <w:sz w:val="36"/>
        </w:rPr>
      </w:pPr>
      <w:r w:rsidRPr="009D573A">
        <w:rPr>
          <w:rFonts w:ascii="Arial" w:hAnsi="Arial" w:cs="Arial"/>
          <w:b/>
          <w:color w:val="000000"/>
          <w:sz w:val="36"/>
        </w:rPr>
        <w:t>Certificación de Conocimientos Teóricos en</w:t>
      </w:r>
    </w:p>
    <w:p w14:paraId="47B5BBBA" w14:textId="50D30D79" w:rsidR="009D573A" w:rsidRPr="009D573A" w:rsidRDefault="009D573A" w:rsidP="009D573A">
      <w:pPr>
        <w:pStyle w:val="NormalWeb"/>
        <w:framePr w:w="9360" w:hSpace="187" w:vSpace="187" w:wrap="notBeside" w:vAnchor="text" w:hAnchor="page" w:xAlign="center" w:y="1"/>
        <w:spacing w:before="0" w:beforeAutospacing="0" w:after="0" w:afterAutospacing="0"/>
        <w:ind w:hanging="604"/>
        <w:jc w:val="center"/>
        <w:rPr>
          <w:b/>
          <w:sz w:val="36"/>
        </w:rPr>
      </w:pPr>
      <w:r w:rsidRPr="009D573A">
        <w:rPr>
          <w:rFonts w:ascii="Arial" w:hAnsi="Arial" w:cs="Arial"/>
          <w:b/>
          <w:color w:val="000000"/>
          <w:sz w:val="36"/>
        </w:rPr>
        <w:t>Primeros Auxilios Psicológicos PAP-ABCDE®</w:t>
      </w:r>
    </w:p>
    <w:p w14:paraId="5E3F0934" w14:textId="4952FB3E" w:rsidR="00052BB7" w:rsidRDefault="005219C6" w:rsidP="001B0FD2">
      <w:pPr>
        <w:framePr w:w="9072" w:hSpace="187" w:vSpace="187" w:wrap="notBeside" w:vAnchor="text" w:hAnchor="page" w:xAlign="center" w:y="1"/>
        <w:jc w:val="center"/>
        <w:rPr>
          <w:rFonts w:ascii="Courier New" w:hAnsi="Courier New" w:cs="Courier New"/>
          <w:color w:val="000000"/>
          <w:lang w:val="es-CL"/>
        </w:rPr>
      </w:pPr>
      <w:r>
        <w:rPr>
          <w:rFonts w:ascii="Courier New" w:hAnsi="Courier New" w:cs="Courier New"/>
          <w:color w:val="000000"/>
          <w:lang w:val="es-CL"/>
        </w:rPr>
        <w:t>Humberto Marín Uribe</w:t>
      </w:r>
      <w:r w:rsidR="0091629B">
        <w:rPr>
          <w:rFonts w:ascii="Courier New" w:hAnsi="Courier New" w:cs="Courier New"/>
          <w:color w:val="000000"/>
          <w:lang w:val="es-CL"/>
        </w:rPr>
        <w:t xml:space="preserve">, </w:t>
      </w:r>
      <w:r>
        <w:rPr>
          <w:rFonts w:ascii="Courier New" w:hAnsi="Courier New" w:cs="Courier New"/>
          <w:color w:val="000000"/>
          <w:lang w:val="es-CL"/>
        </w:rPr>
        <w:t>Rodrigo A. Figueroa</w:t>
      </w:r>
      <w:r w:rsidR="00D875FA">
        <w:rPr>
          <w:rFonts w:ascii="Courier New" w:hAnsi="Courier New" w:cs="Courier New"/>
          <w:color w:val="000000"/>
          <w:lang w:val="es-CL"/>
        </w:rPr>
        <w:t xml:space="preserve">, </w:t>
      </w:r>
      <w:r>
        <w:rPr>
          <w:rFonts w:ascii="Courier New" w:hAnsi="Courier New" w:cs="Courier New"/>
          <w:color w:val="000000"/>
          <w:lang w:val="es-CL"/>
        </w:rPr>
        <w:t>Miguel Parada Castro</w:t>
      </w:r>
    </w:p>
    <w:p w14:paraId="63C7E875" w14:textId="75059BB4" w:rsidR="00F260D0" w:rsidRDefault="005219C6" w:rsidP="001B0FD2">
      <w:pPr>
        <w:framePr w:w="9072" w:hSpace="187" w:vSpace="187" w:wrap="notBeside" w:vAnchor="text" w:hAnchor="page" w:xAlign="center" w:y="1"/>
        <w:jc w:val="center"/>
        <w:rPr>
          <w:rFonts w:ascii="Courier New" w:hAnsi="Courier New" w:cs="Courier New"/>
          <w:color w:val="000000"/>
          <w:lang w:val="es-CL"/>
        </w:rPr>
      </w:pPr>
      <w:r>
        <w:rPr>
          <w:rFonts w:ascii="Courier New" w:hAnsi="Courier New" w:cs="Courier New"/>
          <w:color w:val="000000"/>
          <w:lang w:val="es-CL"/>
        </w:rPr>
        <w:t>Escuela de Medicina, Pontificia Universidad Católica de Chile</w:t>
      </w:r>
    </w:p>
    <w:p w14:paraId="6C87DD37" w14:textId="6E3807AF" w:rsidR="00FB5D38" w:rsidRPr="00864137" w:rsidRDefault="005219C6" w:rsidP="001B0FD2">
      <w:pPr>
        <w:framePr w:w="9072" w:hSpace="187" w:vSpace="187" w:wrap="notBeside" w:vAnchor="text" w:hAnchor="page" w:xAlign="center" w:y="1"/>
        <w:jc w:val="center"/>
        <w:rPr>
          <w:sz w:val="16"/>
          <w:szCs w:val="16"/>
          <w:lang w:val="es-CL"/>
        </w:rPr>
      </w:pPr>
      <w:r>
        <w:rPr>
          <w:rFonts w:ascii="Courier New" w:hAnsi="Courier New" w:cs="Courier New"/>
          <w:color w:val="000000"/>
          <w:sz w:val="16"/>
          <w:szCs w:val="16"/>
          <w:lang w:val="es-CL"/>
        </w:rPr>
        <w:t>humarin@uc.cl</w:t>
      </w:r>
      <w:r w:rsidR="00864137" w:rsidRPr="00864137">
        <w:rPr>
          <w:rFonts w:ascii="Courier New" w:hAnsi="Courier New" w:cs="Courier New"/>
          <w:color w:val="000000"/>
          <w:sz w:val="16"/>
          <w:szCs w:val="16"/>
          <w:lang w:val="es-CL"/>
        </w:rPr>
        <w:t xml:space="preserve">, </w:t>
      </w:r>
      <w:r>
        <w:rPr>
          <w:rFonts w:ascii="Courier New" w:hAnsi="Courier New" w:cs="Courier New"/>
          <w:color w:val="000000"/>
          <w:sz w:val="16"/>
          <w:szCs w:val="16"/>
          <w:lang w:val="es-CL"/>
        </w:rPr>
        <w:t>rfiguerc@uc.cl</w:t>
      </w:r>
      <w:r w:rsidR="00864137" w:rsidRPr="00864137">
        <w:rPr>
          <w:rFonts w:ascii="Courier New" w:hAnsi="Courier New" w:cs="Courier New"/>
          <w:color w:val="000000"/>
          <w:sz w:val="16"/>
          <w:szCs w:val="16"/>
          <w:lang w:val="es-CL"/>
        </w:rPr>
        <w:t xml:space="preserve">, </w:t>
      </w:r>
      <w:r>
        <w:rPr>
          <w:rFonts w:ascii="Courier New" w:hAnsi="Courier New" w:cs="Courier New"/>
          <w:color w:val="000000"/>
          <w:sz w:val="16"/>
          <w:szCs w:val="16"/>
          <w:lang w:val="es-CL"/>
        </w:rPr>
        <w:t>miguel.parada@sochped.cl</w:t>
      </w:r>
    </w:p>
    <w:p w14:paraId="14A59720" w14:textId="512AD532" w:rsidR="009D573A" w:rsidRDefault="00F260D0" w:rsidP="008B373B">
      <w:pPr>
        <w:pStyle w:val="Abstract"/>
        <w:rPr>
          <w:lang w:val="es-CL"/>
        </w:rPr>
      </w:pPr>
      <w:r w:rsidRPr="000165C0">
        <w:rPr>
          <w:lang w:val="es-CL"/>
        </w:rPr>
        <w:t xml:space="preserve">Resumen </w:t>
      </w:r>
      <w:r w:rsidR="00A92D55">
        <w:rPr>
          <w:lang w:val="es-CL"/>
        </w:rPr>
        <w:t>–</w:t>
      </w:r>
      <w:r w:rsidRPr="000165C0">
        <w:rPr>
          <w:lang w:val="es-CL"/>
        </w:rPr>
        <w:t xml:space="preserve"> </w:t>
      </w:r>
      <w:r w:rsidR="00A92D55">
        <w:rPr>
          <w:lang w:val="es-CL"/>
        </w:rPr>
        <w:t>Se presenta</w:t>
      </w:r>
      <w:r w:rsidR="005A639C">
        <w:rPr>
          <w:lang w:val="es-CL"/>
        </w:rPr>
        <w:t xml:space="preserve"> la experiencia de</w:t>
      </w:r>
      <w:r w:rsidR="000526EC">
        <w:rPr>
          <w:lang w:val="es-CL"/>
        </w:rPr>
        <w:t xml:space="preserve"> </w:t>
      </w:r>
      <w:r w:rsidR="000526EC" w:rsidRPr="009D573A">
        <w:rPr>
          <w:lang w:val="es-CL"/>
        </w:rPr>
        <w:t>desarrollo,</w:t>
      </w:r>
      <w:r w:rsidR="000F370C">
        <w:rPr>
          <w:lang w:val="es-CL"/>
        </w:rPr>
        <w:t xml:space="preserve"> investigación, transferencia </w:t>
      </w:r>
      <w:r w:rsidR="000526EC" w:rsidRPr="009D573A">
        <w:rPr>
          <w:lang w:val="es-CL"/>
        </w:rPr>
        <w:t>y difusión</w:t>
      </w:r>
      <w:r w:rsidR="005A639C">
        <w:rPr>
          <w:lang w:val="es-CL"/>
        </w:rPr>
        <w:t xml:space="preserve"> </w:t>
      </w:r>
      <w:r w:rsidR="000526EC" w:rsidRPr="009D573A">
        <w:rPr>
          <w:lang w:val="es-CL"/>
        </w:rPr>
        <w:t>de un modelo original de Primeros Auxilios Psicológicos</w:t>
      </w:r>
      <w:r w:rsidR="000526EC">
        <w:rPr>
          <w:lang w:val="es-CL"/>
        </w:rPr>
        <w:t xml:space="preserve"> (PAP) llamado</w:t>
      </w:r>
      <w:r w:rsidR="000526EC" w:rsidRPr="009D573A">
        <w:rPr>
          <w:lang w:val="es-CL"/>
        </w:rPr>
        <w:t xml:space="preserve"> PAP-ABCDE®. </w:t>
      </w:r>
      <w:r w:rsidR="000526EC">
        <w:rPr>
          <w:lang w:val="es-CL"/>
        </w:rPr>
        <w:t xml:space="preserve"> </w:t>
      </w:r>
      <w:r w:rsidR="009D573A" w:rsidRPr="009D573A">
        <w:rPr>
          <w:lang w:val="es-CL"/>
        </w:rPr>
        <w:t>El recorrido inicia</w:t>
      </w:r>
      <w:r w:rsidR="00A92D55">
        <w:rPr>
          <w:lang w:val="es-CL"/>
        </w:rPr>
        <w:t xml:space="preserve"> </w:t>
      </w:r>
      <w:r w:rsidR="009D573A" w:rsidRPr="009D573A">
        <w:rPr>
          <w:lang w:val="es-CL"/>
        </w:rPr>
        <w:t>con el desarrollo de un</w:t>
      </w:r>
      <w:r w:rsidR="000526EC">
        <w:rPr>
          <w:lang w:val="es-CL"/>
        </w:rPr>
        <w:t xml:space="preserve"> protocolo propio de PAP y su aplicación en un</w:t>
      </w:r>
      <w:r w:rsidR="009D573A" w:rsidRPr="009D573A">
        <w:rPr>
          <w:lang w:val="es-CL"/>
        </w:rPr>
        <w:t xml:space="preserve"> ensayo clínico randomiz</w:t>
      </w:r>
      <w:r w:rsidR="000526EC">
        <w:rPr>
          <w:lang w:val="es-CL"/>
        </w:rPr>
        <w:t>ado multicéntrico, que evaluó su</w:t>
      </w:r>
      <w:r w:rsidR="009D573A" w:rsidRPr="009D573A">
        <w:rPr>
          <w:lang w:val="es-CL"/>
        </w:rPr>
        <w:t xml:space="preserve"> efectividad</w:t>
      </w:r>
      <w:r w:rsidR="000526EC">
        <w:rPr>
          <w:lang w:val="es-CL"/>
        </w:rPr>
        <w:t xml:space="preserve"> </w:t>
      </w:r>
      <w:r w:rsidR="009D573A" w:rsidRPr="009D573A">
        <w:rPr>
          <w:lang w:val="es-CL"/>
        </w:rPr>
        <w:t>para prevenir el</w:t>
      </w:r>
      <w:r w:rsidR="000526EC">
        <w:rPr>
          <w:lang w:val="es-CL"/>
        </w:rPr>
        <w:t xml:space="preserve"> Trastorno de Estrés Postraumático (</w:t>
      </w:r>
      <w:r w:rsidR="009D573A" w:rsidRPr="009D573A">
        <w:rPr>
          <w:lang w:val="es-CL"/>
        </w:rPr>
        <w:t>TEPT</w:t>
      </w:r>
      <w:r w:rsidR="000526EC">
        <w:rPr>
          <w:lang w:val="es-CL"/>
        </w:rPr>
        <w:t>)</w:t>
      </w:r>
      <w:r w:rsidR="009D573A" w:rsidRPr="009D573A">
        <w:rPr>
          <w:lang w:val="es-CL"/>
        </w:rPr>
        <w:t xml:space="preserve"> en 221 adultos afectados por situaciones traumáticas no intencionales. Posteriormente</w:t>
      </w:r>
      <w:r w:rsidR="000526EC">
        <w:rPr>
          <w:lang w:val="es-CL"/>
        </w:rPr>
        <w:t xml:space="preserve">, </w:t>
      </w:r>
      <w:r w:rsidR="009D573A" w:rsidRPr="009D573A">
        <w:rPr>
          <w:lang w:val="es-CL"/>
        </w:rPr>
        <w:t>se efectuó un nuevo ensa</w:t>
      </w:r>
      <w:r w:rsidR="000526EC">
        <w:rPr>
          <w:lang w:val="es-CL"/>
        </w:rPr>
        <w:t>yo clínico, para evaluar si PAP-ABCDE disminuye las</w:t>
      </w:r>
      <w:r w:rsidR="009D573A" w:rsidRPr="009D573A">
        <w:rPr>
          <w:lang w:val="es-CL"/>
        </w:rPr>
        <w:t xml:space="preserve"> conductas desadaptativas de afrontamiento en 168 adultos. Además, se realizó el</w:t>
      </w:r>
      <w:r w:rsidR="00887FA4">
        <w:rPr>
          <w:lang w:val="es-CL"/>
        </w:rPr>
        <w:t xml:space="preserve"> </w:t>
      </w:r>
      <w:r w:rsidR="009D573A" w:rsidRPr="009D573A">
        <w:rPr>
          <w:lang w:val="es-CL"/>
        </w:rPr>
        <w:t>diseño</w:t>
      </w:r>
      <w:r w:rsidR="00727950">
        <w:rPr>
          <w:lang w:val="es-CL"/>
        </w:rPr>
        <w:t xml:space="preserve"> </w:t>
      </w:r>
      <w:r w:rsidR="009D573A" w:rsidRPr="009D573A">
        <w:rPr>
          <w:lang w:val="es-CL"/>
        </w:rPr>
        <w:t>de</w:t>
      </w:r>
      <w:r w:rsidR="008741EE">
        <w:rPr>
          <w:lang w:val="es-CL"/>
        </w:rPr>
        <w:t xml:space="preserve"> </w:t>
      </w:r>
      <w:r w:rsidR="009D573A" w:rsidRPr="009D573A">
        <w:rPr>
          <w:lang w:val="es-CL"/>
        </w:rPr>
        <w:t>una metodología para capacitar personas en</w:t>
      </w:r>
      <w:r w:rsidR="00887FA4">
        <w:rPr>
          <w:lang w:val="es-CL"/>
        </w:rPr>
        <w:t xml:space="preserve"> </w:t>
      </w:r>
      <w:r w:rsidR="009D573A" w:rsidRPr="009D573A">
        <w:rPr>
          <w:lang w:val="es-CL"/>
        </w:rPr>
        <w:t>PAP-ABCDE, que finalizó en 2020 con la preparación de la primera certificación teórica en el modelo</w:t>
      </w:r>
      <w:r w:rsidR="00887FA4">
        <w:rPr>
          <w:lang w:val="es-CL"/>
        </w:rPr>
        <w:t xml:space="preserve"> que hasta el día de hoy sigue vigente</w:t>
      </w:r>
      <w:r w:rsidR="009D573A" w:rsidRPr="009D573A">
        <w:rPr>
          <w:lang w:val="es-CL"/>
        </w:rPr>
        <w:t>.</w:t>
      </w:r>
      <w:r w:rsidR="00727950">
        <w:rPr>
          <w:lang w:val="es-CL"/>
        </w:rPr>
        <w:t xml:space="preserve"> Se muestran resultados y propuestas sobre la continuidad de esta línea de trabajo</w:t>
      </w:r>
      <w:r w:rsidR="000F370C">
        <w:rPr>
          <w:lang w:val="es-CL"/>
        </w:rPr>
        <w:t xml:space="preserve"> cuyo objetivo actual es la masificación del entrenamiento en la técnica</w:t>
      </w:r>
      <w:r w:rsidR="00727950">
        <w:rPr>
          <w:lang w:val="es-CL"/>
        </w:rPr>
        <w:t>.</w:t>
      </w:r>
    </w:p>
    <w:p w14:paraId="02846EC0" w14:textId="77777777" w:rsidR="00583195" w:rsidRPr="000165C0" w:rsidRDefault="00583195" w:rsidP="008B373B">
      <w:pPr>
        <w:jc w:val="both"/>
        <w:rPr>
          <w:b/>
          <w:color w:val="000000"/>
          <w:sz w:val="18"/>
          <w:szCs w:val="18"/>
          <w:lang w:val="es-CL"/>
        </w:rPr>
      </w:pPr>
      <w:bookmarkStart w:id="0" w:name="PointTmp"/>
    </w:p>
    <w:p w14:paraId="729A7240" w14:textId="11E8A9F9" w:rsidR="00583195" w:rsidRDefault="00495C79" w:rsidP="008B373B">
      <w:pPr>
        <w:jc w:val="both"/>
        <w:rPr>
          <w:b/>
          <w:color w:val="000000"/>
          <w:sz w:val="18"/>
          <w:szCs w:val="18"/>
          <w:lang w:val="es-CL"/>
        </w:rPr>
      </w:pPr>
      <w:r>
        <w:rPr>
          <w:b/>
          <w:color w:val="000000"/>
          <w:sz w:val="18"/>
          <w:szCs w:val="18"/>
          <w:lang w:val="es-CL"/>
        </w:rPr>
        <w:t>Palabras</w:t>
      </w:r>
      <w:r w:rsidR="00982EE9" w:rsidRPr="000165C0">
        <w:rPr>
          <w:b/>
          <w:color w:val="000000"/>
          <w:sz w:val="18"/>
          <w:szCs w:val="18"/>
          <w:lang w:val="es-CL"/>
        </w:rPr>
        <w:t xml:space="preserve"> Claves</w:t>
      </w:r>
      <w:r w:rsidR="00583195" w:rsidRPr="000165C0">
        <w:rPr>
          <w:b/>
          <w:color w:val="000000"/>
          <w:sz w:val="18"/>
          <w:szCs w:val="18"/>
          <w:lang w:val="es-CL"/>
        </w:rPr>
        <w:t xml:space="preserve"> </w:t>
      </w:r>
      <w:r w:rsidR="00F1304C">
        <w:rPr>
          <w:b/>
          <w:color w:val="000000"/>
          <w:sz w:val="18"/>
          <w:szCs w:val="18"/>
          <w:lang w:val="es-CL"/>
        </w:rPr>
        <w:t>–</w:t>
      </w:r>
      <w:r w:rsidR="00887FA4">
        <w:rPr>
          <w:b/>
          <w:color w:val="000000"/>
          <w:sz w:val="18"/>
          <w:szCs w:val="18"/>
          <w:lang w:val="es-CL"/>
        </w:rPr>
        <w:t xml:space="preserve"> Certificación Teórica, Primeros Auxilios Psicológicos, Salud mental en crisis, Transferencia del Conocimiento.</w:t>
      </w:r>
    </w:p>
    <w:p w14:paraId="1041A84D" w14:textId="77777777" w:rsidR="008B373B" w:rsidRPr="000165C0" w:rsidRDefault="008B373B" w:rsidP="008B373B">
      <w:pPr>
        <w:jc w:val="both"/>
        <w:rPr>
          <w:b/>
          <w:sz w:val="18"/>
          <w:szCs w:val="18"/>
          <w:lang w:val="es-CL"/>
        </w:rPr>
      </w:pPr>
    </w:p>
    <w:bookmarkEnd w:id="0"/>
    <w:p w14:paraId="2A1DF577" w14:textId="4446E924" w:rsidR="00F260D0" w:rsidRDefault="005A639C" w:rsidP="008B373B">
      <w:pPr>
        <w:pStyle w:val="Ttulo1"/>
      </w:pPr>
      <w:r>
        <w:t>I</w:t>
      </w:r>
      <w:r w:rsidRPr="000165C0">
        <w:t>NTRODUCCIÓN</w:t>
      </w:r>
    </w:p>
    <w:p w14:paraId="3F1C60D1" w14:textId="2FF1E116" w:rsidR="0003397E" w:rsidRPr="0003397E" w:rsidRDefault="0003397E" w:rsidP="008B373B">
      <w:pPr>
        <w:jc w:val="both"/>
        <w:rPr>
          <w:lang w:val="es-CL"/>
        </w:rPr>
      </w:pPr>
      <w:r w:rsidRPr="0003397E">
        <w:rPr>
          <w:lang w:val="es-CL"/>
        </w:rPr>
        <w:t>Según estudios epidemiológicos se estima que más de un 70% de la población mundial experimentará un evento traumático alguna vez en su vida</w:t>
      </w:r>
      <w:r w:rsidR="00727950">
        <w:rPr>
          <w:lang w:val="es-CL"/>
        </w:rPr>
        <w:t xml:space="preserve"> (1)</w:t>
      </w:r>
      <w:r w:rsidRPr="0003397E">
        <w:rPr>
          <w:lang w:val="es-CL"/>
        </w:rPr>
        <w:t>. Una proporción significativa de las víctimas podrían quedar con problemas de salud mental que podrían durar para toda la vida</w:t>
      </w:r>
      <w:r w:rsidR="00727950">
        <w:rPr>
          <w:lang w:val="es-CL"/>
        </w:rPr>
        <w:t xml:space="preserve"> (2)</w:t>
      </w:r>
      <w:r w:rsidRPr="0003397E">
        <w:rPr>
          <w:lang w:val="es-CL"/>
        </w:rPr>
        <w:t>, con enormes costos individuales y sociales</w:t>
      </w:r>
      <w:r w:rsidR="00727950">
        <w:rPr>
          <w:lang w:val="es-CL"/>
        </w:rPr>
        <w:t xml:space="preserve"> (3)</w:t>
      </w:r>
      <w:r w:rsidRPr="0003397E">
        <w:rPr>
          <w:lang w:val="es-CL"/>
        </w:rPr>
        <w:t>. Para mitigar el efecto del trauma y prevenir sus secuelas, expertos y organizaciones de salud recomiendan proveer a las personas afectadas Primeros Auxilios Psicológicos (PAP) tan pronto como sea posible, siendo esta la técnica de apoyo inicial más ampliamente recomendada</w:t>
      </w:r>
      <w:r w:rsidR="00727950">
        <w:rPr>
          <w:lang w:val="es-CL"/>
        </w:rPr>
        <w:t xml:space="preserve"> (4)</w:t>
      </w:r>
      <w:r w:rsidRPr="0003397E">
        <w:rPr>
          <w:lang w:val="es-CL"/>
        </w:rPr>
        <w:t>. Lamentablemente, no existe mucha gente capacitada para proveer PAP, a pesar de que se trata de una técnica sencilla pero que requiere de entrenamiento específico.</w:t>
      </w:r>
    </w:p>
    <w:p w14:paraId="16EBA62E" w14:textId="77777777" w:rsidR="00834E36" w:rsidRDefault="00834E36" w:rsidP="008B373B">
      <w:pPr>
        <w:jc w:val="both"/>
        <w:rPr>
          <w:lang w:val="es-CL"/>
        </w:rPr>
      </w:pPr>
    </w:p>
    <w:p w14:paraId="3EBAFB22" w14:textId="74861DF1" w:rsidR="0003397E" w:rsidRPr="0003397E" w:rsidRDefault="0003397E" w:rsidP="008B373B">
      <w:pPr>
        <w:jc w:val="both"/>
        <w:rPr>
          <w:lang w:val="es-CL"/>
        </w:rPr>
      </w:pPr>
      <w:r w:rsidRPr="0003397E">
        <w:rPr>
          <w:lang w:val="es-CL"/>
        </w:rPr>
        <w:t xml:space="preserve">Los cursos disponibles, si bien masivos y en múltiples idiomas, no permiten desarrollar ni evaluar actitudes ni habilidades psicomotoras, las que constituyen </w:t>
      </w:r>
      <w:r w:rsidR="00834E36">
        <w:rPr>
          <w:lang w:val="es-CL"/>
        </w:rPr>
        <w:t>una parte fundamental</w:t>
      </w:r>
      <w:r w:rsidRPr="0003397E">
        <w:rPr>
          <w:lang w:val="es-CL"/>
        </w:rPr>
        <w:t xml:space="preserve"> de los PAP. La evidencia sugiere que cursos rápidos, sin actividades prácticas ni simulación, no permitirían capa</w:t>
      </w:r>
      <w:r w:rsidR="0072513E">
        <w:rPr>
          <w:lang w:val="es-CL"/>
        </w:rPr>
        <w:t>citar idóneamente a los alumnos</w:t>
      </w:r>
      <w:r w:rsidR="00727950">
        <w:rPr>
          <w:lang w:val="es-CL"/>
        </w:rPr>
        <w:t xml:space="preserve"> (5, 6)</w:t>
      </w:r>
      <w:r w:rsidRPr="0003397E">
        <w:rPr>
          <w:lang w:val="es-CL"/>
        </w:rPr>
        <w:t>.</w:t>
      </w:r>
      <w:r w:rsidR="00BE4407">
        <w:rPr>
          <w:lang w:val="es-CL"/>
        </w:rPr>
        <w:t xml:space="preserve"> El presente trabajo muestra el desarrollo de investigaciones que permitieron validar la técnica PAP-ABCDE en población Chilena, así como el desarrollo de herramientas de capacitación y certificación</w:t>
      </w:r>
      <w:r w:rsidR="001D6147">
        <w:rPr>
          <w:lang w:val="es-CL"/>
        </w:rPr>
        <w:t xml:space="preserve"> a distancia</w:t>
      </w:r>
      <w:r w:rsidR="00BE4407">
        <w:rPr>
          <w:lang w:val="es-CL"/>
        </w:rPr>
        <w:t xml:space="preserve"> en el manejo de la técnica.</w:t>
      </w:r>
    </w:p>
    <w:p w14:paraId="77D5F20A" w14:textId="024EF04F" w:rsidR="00BF17EA" w:rsidRDefault="005A639C" w:rsidP="008B373B">
      <w:pPr>
        <w:pStyle w:val="Ttulo1"/>
      </w:pPr>
      <w:r>
        <w:t>LOS EVENTOS POTENCIALMENTE TRAUMÁTICOS</w:t>
      </w:r>
    </w:p>
    <w:p w14:paraId="532BB8CD" w14:textId="58378C4D" w:rsidR="001D6147" w:rsidRDefault="001D6147" w:rsidP="008B373B">
      <w:pPr>
        <w:jc w:val="both"/>
        <w:rPr>
          <w:lang w:val="es-CL"/>
        </w:rPr>
      </w:pPr>
      <w:r w:rsidRPr="0003397E">
        <w:rPr>
          <w:lang w:val="es-CL"/>
        </w:rPr>
        <w:t>Los PAP son una de las técnicas más recomendadas por diversas organizaciones para prevenir y mitigar los problemas que puedan surgir en el corto y largo plazo en las personas que han vivido una experiencia potencialmente traumática. Se entiende como experiencia potencialmente traumática, o trauma, cualquier situación que ponga en riesgo la vida, la integridad física o la dignidad sexual de manera inminente, ya sea en primera persona, o como testigo</w:t>
      </w:r>
      <w:r w:rsidR="00727950">
        <w:rPr>
          <w:lang w:val="es-CL"/>
        </w:rPr>
        <w:t xml:space="preserve"> (7)</w:t>
      </w:r>
      <w:r w:rsidRPr="0003397E">
        <w:rPr>
          <w:lang w:val="es-CL"/>
        </w:rPr>
        <w:t>. Se incluyen en esta categoría los</w:t>
      </w:r>
      <w:r>
        <w:rPr>
          <w:lang w:val="es-CL"/>
        </w:rPr>
        <w:t xml:space="preserve"> </w:t>
      </w:r>
      <w:r w:rsidRPr="0003397E">
        <w:rPr>
          <w:lang w:val="es-CL"/>
        </w:rPr>
        <w:t>accidentes de tránsito graves, los asaltos armados, las</w:t>
      </w:r>
      <w:r>
        <w:rPr>
          <w:lang w:val="es-CL"/>
        </w:rPr>
        <w:t xml:space="preserve"> </w:t>
      </w:r>
      <w:r w:rsidRPr="0003397E">
        <w:rPr>
          <w:lang w:val="es-CL"/>
        </w:rPr>
        <w:t>agresiones sexuales o los actos terroristas, las emergencias y desastres, entre otros.</w:t>
      </w:r>
    </w:p>
    <w:p w14:paraId="752863E4" w14:textId="77777777" w:rsidR="005D5856" w:rsidRDefault="005D5856" w:rsidP="008B373B">
      <w:pPr>
        <w:jc w:val="both"/>
        <w:rPr>
          <w:lang w:val="es-CL"/>
        </w:rPr>
      </w:pPr>
    </w:p>
    <w:p w14:paraId="22548D36" w14:textId="56EF8193" w:rsidR="005D5856" w:rsidRPr="0003397E" w:rsidRDefault="005D5856" w:rsidP="008B373B">
      <w:pPr>
        <w:jc w:val="both"/>
        <w:rPr>
          <w:lang w:val="es-CL"/>
        </w:rPr>
      </w:pPr>
      <w:r w:rsidRPr="0003397E">
        <w:rPr>
          <w:lang w:val="es-CL"/>
        </w:rPr>
        <w:t>Todos estos eventos son más frecuentes de lo que se cree. Por ejemplo, Zlotnick y colaboradores, encontraron en una muestra de adultos en Chile que un 46,7% de los hombres y un 33,2% de las mujeres había vivido un trauma alguna vez en su vida, siendo ver a alguien resultar lesionado o morir el más común</w:t>
      </w:r>
      <w:r w:rsidR="008B373B">
        <w:rPr>
          <w:lang w:val="es-CL"/>
        </w:rPr>
        <w:t xml:space="preserve"> (8)</w:t>
      </w:r>
      <w:r w:rsidRPr="0003397E">
        <w:rPr>
          <w:lang w:val="es-CL"/>
        </w:rPr>
        <w:t>. Además de secuelas físicas, los traumas pueden ocasionar importantes secuelas de salud mental, tales como trastorno por estrés post traumático (TEPT), depresión, trastornos de ansiedad e incluso psicosis</w:t>
      </w:r>
      <w:r w:rsidR="008B373B">
        <w:rPr>
          <w:lang w:val="es-CL"/>
        </w:rPr>
        <w:t xml:space="preserve"> (9)</w:t>
      </w:r>
      <w:r w:rsidRPr="0003397E">
        <w:rPr>
          <w:lang w:val="es-CL"/>
        </w:rPr>
        <w:t>. Por otro lado, un estudio en Australia mostró que un 22% de las víctimas de accidentes automovilísticos desarrolló secuelas psiquiátricas durante el año siguiente</w:t>
      </w:r>
      <w:r w:rsidR="008B373B">
        <w:rPr>
          <w:lang w:val="es-CL"/>
        </w:rPr>
        <w:t xml:space="preserve"> (10)</w:t>
      </w:r>
      <w:r w:rsidRPr="0003397E">
        <w:rPr>
          <w:lang w:val="es-CL"/>
        </w:rPr>
        <w:t>.</w:t>
      </w:r>
    </w:p>
    <w:p w14:paraId="20BA2464" w14:textId="77777777" w:rsidR="005D5856" w:rsidRDefault="005D5856" w:rsidP="008B373B">
      <w:pPr>
        <w:jc w:val="both"/>
        <w:rPr>
          <w:lang w:val="es-CL"/>
        </w:rPr>
      </w:pPr>
    </w:p>
    <w:p w14:paraId="2012C6A7" w14:textId="3D4AC06A" w:rsidR="005D5856" w:rsidRPr="0003397E" w:rsidRDefault="005D5856" w:rsidP="008B373B">
      <w:pPr>
        <w:jc w:val="both"/>
        <w:rPr>
          <w:lang w:val="es-CL"/>
        </w:rPr>
      </w:pPr>
      <w:r w:rsidRPr="0003397E">
        <w:rPr>
          <w:lang w:val="es-CL"/>
        </w:rPr>
        <w:t>Desafortunadamente estos cuadros cuando se desarrollan, y no son diagnosticados y tratados oportunamente, tienden a cronificarse y ocasionar enormes costos sociales. Se estima que de aquellos que desarrollan TEPT sólo un tercio se recupera luego de un año, y un tercio se mantiene sintomático luego de diez años</w:t>
      </w:r>
      <w:r w:rsidR="008B373B">
        <w:rPr>
          <w:lang w:val="es-CL"/>
        </w:rPr>
        <w:t xml:space="preserve"> (11)</w:t>
      </w:r>
      <w:r w:rsidRPr="0003397E">
        <w:rPr>
          <w:lang w:val="es-CL"/>
        </w:rPr>
        <w:t>.</w:t>
      </w:r>
    </w:p>
    <w:p w14:paraId="0B5BC299" w14:textId="77777777" w:rsidR="005D5856" w:rsidRDefault="005D5856" w:rsidP="008B373B">
      <w:pPr>
        <w:jc w:val="both"/>
        <w:rPr>
          <w:lang w:val="es-CL"/>
        </w:rPr>
      </w:pPr>
    </w:p>
    <w:p w14:paraId="5A451776" w14:textId="388B0C62" w:rsidR="005D5856" w:rsidRDefault="005D5856" w:rsidP="008B373B">
      <w:pPr>
        <w:jc w:val="both"/>
        <w:rPr>
          <w:lang w:val="es-CL"/>
        </w:rPr>
      </w:pPr>
      <w:r w:rsidRPr="0003397E">
        <w:rPr>
          <w:lang w:val="es-CL"/>
        </w:rPr>
        <w:t>Por esta razón, se hace imprescindible contar con estrategias de intervención de uso masivo, sencillas, y de fácil entrenamiento tales como los</w:t>
      </w:r>
      <w:r>
        <w:rPr>
          <w:lang w:val="es-CL"/>
        </w:rPr>
        <w:t xml:space="preserve"> Primeros </w:t>
      </w:r>
      <w:r w:rsidR="00B90430">
        <w:rPr>
          <w:lang w:val="es-CL"/>
        </w:rPr>
        <w:t>A</w:t>
      </w:r>
      <w:r>
        <w:rPr>
          <w:lang w:val="es-CL"/>
        </w:rPr>
        <w:t>uxilios Psicológicos (</w:t>
      </w:r>
      <w:r w:rsidRPr="0003397E">
        <w:rPr>
          <w:lang w:val="es-CL"/>
        </w:rPr>
        <w:t>PAP</w:t>
      </w:r>
      <w:r>
        <w:rPr>
          <w:lang w:val="es-CL"/>
        </w:rPr>
        <w:t>).</w:t>
      </w:r>
    </w:p>
    <w:p w14:paraId="3F148A63" w14:textId="77777777" w:rsidR="008B373B" w:rsidRPr="00BE4407" w:rsidRDefault="008B373B" w:rsidP="008B373B">
      <w:pPr>
        <w:jc w:val="both"/>
        <w:rPr>
          <w:lang w:val="es-CL"/>
        </w:rPr>
      </w:pPr>
    </w:p>
    <w:p w14:paraId="3F65A606" w14:textId="0BDD954F" w:rsidR="001D6147" w:rsidRDefault="005A639C" w:rsidP="008B373B">
      <w:pPr>
        <w:pStyle w:val="Ttulo1"/>
      </w:pPr>
      <w:r>
        <w:t>LOS PRIMEROS AUXILIOS PSICOLÓGICOS (PAP)</w:t>
      </w:r>
    </w:p>
    <w:p w14:paraId="78909C21" w14:textId="77C47E71" w:rsidR="001D6147" w:rsidRDefault="001D6147" w:rsidP="008B373B">
      <w:pPr>
        <w:jc w:val="both"/>
        <w:rPr>
          <w:lang w:val="es-CL"/>
        </w:rPr>
      </w:pPr>
      <w:r>
        <w:rPr>
          <w:lang w:val="es-CL"/>
        </w:rPr>
        <w:t>Los PAP</w:t>
      </w:r>
      <w:r w:rsidRPr="0003397E">
        <w:rPr>
          <w:lang w:val="es-CL"/>
        </w:rPr>
        <w:t xml:space="preserve"> son definidos por la Organización Mundial de la Salud (OMS) como una respuesta de apoyo humanitaria a otro ser humano que sufre y que necesita ayuda. Incluye cuidados básicos, no intrusivos y pragmáticos, con un foco en escuchar más que en forzar a hablar, evaluar las necesidades y preocupaciones, asegurar la satisfacción de necesidades básicas, promover el apoyo social de otros significativos, y proteger de futuros daños</w:t>
      </w:r>
      <w:r w:rsidR="008B373B">
        <w:rPr>
          <w:lang w:val="es-CL"/>
        </w:rPr>
        <w:t xml:space="preserve"> (12)</w:t>
      </w:r>
      <w:r w:rsidRPr="0003397E">
        <w:rPr>
          <w:lang w:val="es-CL"/>
        </w:rPr>
        <w:t>.</w:t>
      </w:r>
    </w:p>
    <w:p w14:paraId="68029496" w14:textId="77777777" w:rsidR="001D6147" w:rsidRDefault="001D6147" w:rsidP="008B373B">
      <w:pPr>
        <w:jc w:val="both"/>
        <w:rPr>
          <w:lang w:val="es-CL"/>
        </w:rPr>
      </w:pPr>
    </w:p>
    <w:p w14:paraId="6457A0F5" w14:textId="6437AAD6" w:rsidR="00417F3B" w:rsidRDefault="005D5856" w:rsidP="008B373B">
      <w:pPr>
        <w:jc w:val="both"/>
        <w:rPr>
          <w:lang w:val="es-CL"/>
        </w:rPr>
      </w:pPr>
      <w:r w:rsidRPr="005D5856">
        <w:rPr>
          <w:lang w:val="es-CL"/>
        </w:rPr>
        <w:lastRenderedPageBreak/>
        <w:t>Actualmente la OMS/OPS recomienda el uso de PAP para víctimas de experiencias potencialmente traumáticas durante los primeros días y semanas luego del evento.</w:t>
      </w:r>
      <w:r w:rsidR="00417F3B">
        <w:rPr>
          <w:lang w:val="es-CL"/>
        </w:rPr>
        <w:t xml:space="preserve"> Sin embargo, y aun cuando OMS/OPS propone su modelo como es</w:t>
      </w:r>
      <w:r w:rsidR="00567C74">
        <w:rPr>
          <w:lang w:val="es-CL"/>
        </w:rPr>
        <w:t>tándar de aplicación, a la fecha de realización del estudio no existía</w:t>
      </w:r>
      <w:r w:rsidR="00417F3B">
        <w:rPr>
          <w:lang w:val="es-CL"/>
        </w:rPr>
        <w:t xml:space="preserve"> una validación científica del procedimiento, respondiendo éste únicamente a recomendaciones de criterio experto. Adicionalmente, en el mundo se han propuesto varios protocolos o modelos de Primeros Auxilios Psicológicos, pero todos bajo la misma recomendación únicamente de expertos.</w:t>
      </w:r>
    </w:p>
    <w:p w14:paraId="31756067" w14:textId="77777777" w:rsidR="00417F3B" w:rsidRDefault="00417F3B" w:rsidP="008B373B">
      <w:pPr>
        <w:jc w:val="both"/>
        <w:rPr>
          <w:lang w:val="es-CL"/>
        </w:rPr>
      </w:pPr>
    </w:p>
    <w:p w14:paraId="0CA90D59" w14:textId="020278D8" w:rsidR="00C77759" w:rsidRPr="005D5856" w:rsidRDefault="00417F3B" w:rsidP="008B373B">
      <w:pPr>
        <w:jc w:val="both"/>
        <w:rPr>
          <w:lang w:val="es-CL"/>
        </w:rPr>
      </w:pPr>
      <w:r>
        <w:rPr>
          <w:lang w:val="es-CL"/>
        </w:rPr>
        <w:t>Entonces, y con el objetivo de generar un protocolo sencillo, de fácil recordación y aplicable no solo a desastres, sino también a emergencias u otras crisis</w:t>
      </w:r>
      <w:r w:rsidR="00072399">
        <w:rPr>
          <w:lang w:val="es-CL"/>
        </w:rPr>
        <w:t xml:space="preserve">, </w:t>
      </w:r>
      <w:r>
        <w:rPr>
          <w:lang w:val="es-CL"/>
        </w:rPr>
        <w:t xml:space="preserve">es que un equipo de investigadores </w:t>
      </w:r>
      <w:r w:rsidR="008D4593">
        <w:rPr>
          <w:lang w:val="es-CL"/>
        </w:rPr>
        <w:t xml:space="preserve">desarrolló dos trabajos. El primero de ellos </w:t>
      </w:r>
      <w:r w:rsidR="008D4593" w:rsidRPr="008D4593">
        <w:rPr>
          <w:lang w:val="es-CL"/>
        </w:rPr>
        <w:t>evaluó la efectividad de los PAP para prevenir el TEPT en 221 adultos afectados por situaciones traumáticas no intencionales</w:t>
      </w:r>
      <w:r w:rsidR="008D4593">
        <w:rPr>
          <w:lang w:val="es-CL"/>
        </w:rPr>
        <w:t xml:space="preserve">. Su </w:t>
      </w:r>
      <w:r w:rsidR="000F0DD0">
        <w:rPr>
          <w:lang w:val="es-CL"/>
        </w:rPr>
        <w:t xml:space="preserve">resultado principal </w:t>
      </w:r>
      <w:r w:rsidR="008D4593">
        <w:rPr>
          <w:lang w:val="es-CL"/>
        </w:rPr>
        <w:t xml:space="preserve">muestra </w:t>
      </w:r>
      <w:r w:rsidR="000F0DD0">
        <w:rPr>
          <w:lang w:val="es-CL"/>
        </w:rPr>
        <w:t xml:space="preserve">que la aplicación </w:t>
      </w:r>
      <w:r w:rsidR="000F0DD0" w:rsidRPr="000F0DD0">
        <w:rPr>
          <w:lang w:val="es-CL"/>
        </w:rPr>
        <w:t>de</w:t>
      </w:r>
      <w:r w:rsidR="000F0DD0">
        <w:rPr>
          <w:lang w:val="es-CL"/>
        </w:rPr>
        <w:t>l protocolo completo de</w:t>
      </w:r>
      <w:r w:rsidR="000F0DD0" w:rsidRPr="000F0DD0">
        <w:rPr>
          <w:lang w:val="es-CL"/>
        </w:rPr>
        <w:t xml:space="preserve"> </w:t>
      </w:r>
      <w:r w:rsidR="000F0DD0">
        <w:rPr>
          <w:lang w:val="es-CL"/>
        </w:rPr>
        <w:t>PAP-</w:t>
      </w:r>
      <w:r w:rsidR="000F0DD0" w:rsidRPr="000F0DD0">
        <w:rPr>
          <w:lang w:val="es-CL"/>
        </w:rPr>
        <w:t xml:space="preserve">ABCDE </w:t>
      </w:r>
      <w:r w:rsidR="008D4593">
        <w:rPr>
          <w:lang w:val="es-CL"/>
        </w:rPr>
        <w:t xml:space="preserve">no puede prevenir el TEPT, pero disminuye </w:t>
      </w:r>
      <w:r w:rsidR="000F0DD0" w:rsidRPr="000F0DD0">
        <w:rPr>
          <w:lang w:val="es-CL"/>
        </w:rPr>
        <w:t>s</w:t>
      </w:r>
      <w:r w:rsidR="008D4593">
        <w:rPr>
          <w:lang w:val="es-CL"/>
        </w:rPr>
        <w:t>us</w:t>
      </w:r>
      <w:r w:rsidR="000F0DD0" w:rsidRPr="000F0DD0">
        <w:rPr>
          <w:lang w:val="es-CL"/>
        </w:rPr>
        <w:t xml:space="preserve"> síntomas precoces</w:t>
      </w:r>
      <w:r w:rsidR="008D4593">
        <w:rPr>
          <w:lang w:val="es-CL"/>
        </w:rPr>
        <w:t xml:space="preserve"> provocando un alivio inmediato</w:t>
      </w:r>
      <w:r w:rsidR="000F0DD0">
        <w:rPr>
          <w:lang w:val="es-CL"/>
        </w:rPr>
        <w:t>, en comparación con un grupo que solo recibió una de las etapas: la de psicoeducación</w:t>
      </w:r>
      <w:r w:rsidR="008B373B">
        <w:rPr>
          <w:lang w:val="es-CL"/>
        </w:rPr>
        <w:t xml:space="preserve"> (13)</w:t>
      </w:r>
      <w:r w:rsidR="000F0DD0">
        <w:rPr>
          <w:lang w:val="es-CL"/>
        </w:rPr>
        <w:t>.</w:t>
      </w:r>
      <w:r w:rsidR="008D4593">
        <w:rPr>
          <w:lang w:val="es-CL"/>
        </w:rPr>
        <w:t xml:space="preserve"> El segundo estudio</w:t>
      </w:r>
      <w:r w:rsidR="00C77759">
        <w:rPr>
          <w:lang w:val="es-CL"/>
        </w:rPr>
        <w:t xml:space="preserve"> fue realizado con 168 adultos que asistieron a diversos centros de urgencia de la Región Metropolitana (Santiago, Chile) por verse afectados por todo tipo de eventos potencialmente traumáticos; sus principales resultados indican que la aplicación de PAP-ABCDE disminuye a tres meses </w:t>
      </w:r>
      <w:r w:rsidR="005732D1">
        <w:rPr>
          <w:lang w:val="es-CL"/>
        </w:rPr>
        <w:t>el</w:t>
      </w:r>
      <w:r w:rsidR="00C77759">
        <w:rPr>
          <w:lang w:val="es-CL"/>
        </w:rPr>
        <w:t xml:space="preserve"> consumo de sustancias, conflictos personales, uso de medicación y de licencias médicas</w:t>
      </w:r>
      <w:r w:rsidR="008B373B">
        <w:rPr>
          <w:lang w:val="es-CL"/>
        </w:rPr>
        <w:t xml:space="preserve"> (14)</w:t>
      </w:r>
      <w:r w:rsidR="00C77759">
        <w:rPr>
          <w:lang w:val="es-CL"/>
        </w:rPr>
        <w:t>.</w:t>
      </w:r>
    </w:p>
    <w:p w14:paraId="5FF23FE7" w14:textId="77777777" w:rsidR="00417F3B" w:rsidRDefault="00417F3B" w:rsidP="008B373B">
      <w:pPr>
        <w:jc w:val="both"/>
        <w:rPr>
          <w:lang w:val="es-CL"/>
        </w:rPr>
      </w:pPr>
    </w:p>
    <w:p w14:paraId="224914F1" w14:textId="215FDA1E" w:rsidR="00BF17EA" w:rsidRDefault="005A639C" w:rsidP="008B373B">
      <w:pPr>
        <w:pStyle w:val="Ttulo1"/>
      </w:pPr>
      <w:r>
        <w:t>DISEÑO Y VALIDACIÓN DEL PROTOTIPO DE CURSO DE ENTRENADORES</w:t>
      </w:r>
    </w:p>
    <w:p w14:paraId="724786B4" w14:textId="69A506B9" w:rsidR="005D5856" w:rsidRPr="005D5856" w:rsidRDefault="008051DE" w:rsidP="008B373B">
      <w:pPr>
        <w:jc w:val="both"/>
        <w:rPr>
          <w:lang w:val="es-CL"/>
        </w:rPr>
      </w:pPr>
      <w:r>
        <w:rPr>
          <w:lang w:val="es-CL"/>
        </w:rPr>
        <w:t>L</w:t>
      </w:r>
      <w:r w:rsidRPr="005D5856">
        <w:rPr>
          <w:lang w:val="es-CL"/>
        </w:rPr>
        <w:t>a aparición de las restricciones de reunión producto del COVID19,  ha potenciado un aumento importante en el desarrollo de estas actividades a distancia.</w:t>
      </w:r>
      <w:r w:rsidR="00AA2C2F">
        <w:rPr>
          <w:lang w:val="es-CL"/>
        </w:rPr>
        <w:t xml:space="preserve"> Esta situación, sumado a la necesidad que PAP-ABCDE fuera un programa masivo</w:t>
      </w:r>
      <w:r w:rsidR="005D5856" w:rsidRPr="005D5856">
        <w:rPr>
          <w:lang w:val="es-CL"/>
        </w:rPr>
        <w:t xml:space="preserve"> y que asegurara el desarrollo de competencias actitudinales y habilidades psicomotoras, </w:t>
      </w:r>
      <w:r w:rsidR="00AA2C2F">
        <w:rPr>
          <w:lang w:val="es-CL"/>
        </w:rPr>
        <w:t xml:space="preserve">nos llevó a diseñar en 2018 un modelo </w:t>
      </w:r>
      <w:r w:rsidR="005D5856" w:rsidRPr="005D5856">
        <w:rPr>
          <w:lang w:val="es-CL"/>
        </w:rPr>
        <w:t>en dos etapas: certificación de conocimientos teóricos, y solo para aquellos que aprobaran lo anterior opción, una certificación de competencias simuladas, según se describe:</w:t>
      </w:r>
    </w:p>
    <w:p w14:paraId="3D07ADAA" w14:textId="77777777" w:rsidR="005D5856" w:rsidRPr="005D5856" w:rsidRDefault="005D5856" w:rsidP="008B373B">
      <w:pPr>
        <w:jc w:val="both"/>
        <w:rPr>
          <w:lang w:val="es-CL"/>
        </w:rPr>
      </w:pPr>
      <w:r w:rsidRPr="005D5856">
        <w:rPr>
          <w:lang w:val="es-CL"/>
        </w:rPr>
        <w:t xml:space="preserve"> </w:t>
      </w:r>
    </w:p>
    <w:p w14:paraId="6A9E196A" w14:textId="77777777" w:rsidR="005D5856" w:rsidRPr="005D5856" w:rsidRDefault="005D5856" w:rsidP="008B373B">
      <w:pPr>
        <w:jc w:val="both"/>
        <w:rPr>
          <w:lang w:val="es-CL"/>
        </w:rPr>
      </w:pPr>
      <w:r w:rsidRPr="005D5856">
        <w:rPr>
          <w:lang w:val="es-CL"/>
        </w:rPr>
        <w:t>Etapa 1. Certificación de conocimientos teóricos</w:t>
      </w:r>
    </w:p>
    <w:p w14:paraId="4E41DC5C" w14:textId="7A9BF5A1" w:rsidR="005D5856" w:rsidRPr="005D5856" w:rsidRDefault="005D5856" w:rsidP="008B373B">
      <w:pPr>
        <w:jc w:val="both"/>
        <w:rPr>
          <w:lang w:val="es-CL"/>
        </w:rPr>
      </w:pPr>
      <w:r w:rsidRPr="005D5856">
        <w:rPr>
          <w:lang w:val="es-CL"/>
        </w:rPr>
        <w:t>Se trata de un curso a distancia, con un componente auto instruccional predominante, y con dos instancias de interacción profesor-grupo sincrónicas</w:t>
      </w:r>
      <w:r w:rsidR="00AA2C2F">
        <w:rPr>
          <w:lang w:val="es-CL"/>
        </w:rPr>
        <w:t xml:space="preserve"> por videoconferencia </w:t>
      </w:r>
      <w:r w:rsidRPr="005D5856">
        <w:rPr>
          <w:lang w:val="es-CL"/>
        </w:rPr>
        <w:t>que tienen por objetivo aclarar dudas y ejercitar lo aprendido. Una vez finalizadas dichas sesiones, los alumnos deben responder una evaluación con alternativas múltiples; quienes la aprueban obtienen su certificación de conocimientos teóricos, que los habilita para avanzar a la certificación de conocimientos prácticos. Existe un conjunto preciso de conocimientos que los alumnos deben demostrar en la prueba teórica que fue validado en varias evaluaciones piloto realizadas con grupos expertos</w:t>
      </w:r>
      <w:r w:rsidR="005F4543">
        <w:rPr>
          <w:lang w:val="es-CL"/>
        </w:rPr>
        <w:t xml:space="preserve"> (principalmente profesionales de la salud mental)</w:t>
      </w:r>
      <w:r w:rsidRPr="005D5856">
        <w:rPr>
          <w:lang w:val="es-CL"/>
        </w:rPr>
        <w:t xml:space="preserve"> y no expertos, con y sin capacitación previa en PAP.</w:t>
      </w:r>
      <w:r w:rsidR="005F4543">
        <w:rPr>
          <w:lang w:val="es-CL"/>
        </w:rPr>
        <w:t xml:space="preserve"> Los resultados obtenidos ayudaron a sostener que la aprobación de obtiene conociendo y </w:t>
      </w:r>
      <w:r w:rsidR="005F4543">
        <w:rPr>
          <w:lang w:val="es-CL"/>
        </w:rPr>
        <w:lastRenderedPageBreak/>
        <w:t>aplicando los contenidos específicos y necesarios para un adecuado uso de PAP-ABCDE.</w:t>
      </w:r>
    </w:p>
    <w:p w14:paraId="4FAFA1FE" w14:textId="77777777" w:rsidR="005D5856" w:rsidRPr="005D5856" w:rsidRDefault="005D5856" w:rsidP="008B373B">
      <w:pPr>
        <w:jc w:val="both"/>
        <w:rPr>
          <w:lang w:val="es-CL"/>
        </w:rPr>
      </w:pPr>
      <w:r w:rsidRPr="005D5856">
        <w:rPr>
          <w:lang w:val="es-CL"/>
        </w:rPr>
        <w:t xml:space="preserve"> </w:t>
      </w:r>
    </w:p>
    <w:p w14:paraId="1FE66EAF" w14:textId="77777777" w:rsidR="005D5856" w:rsidRPr="005D5856" w:rsidRDefault="005D5856" w:rsidP="008B373B">
      <w:pPr>
        <w:jc w:val="both"/>
        <w:rPr>
          <w:lang w:val="es-CL"/>
        </w:rPr>
      </w:pPr>
      <w:r w:rsidRPr="005D5856">
        <w:rPr>
          <w:lang w:val="es-CL"/>
        </w:rPr>
        <w:t>Etapa 2. Certificación de conocimientos prácticos</w:t>
      </w:r>
    </w:p>
    <w:p w14:paraId="747DF5F1" w14:textId="26DB7D28" w:rsidR="005D5856" w:rsidRDefault="005D5856" w:rsidP="008B373B">
      <w:pPr>
        <w:jc w:val="both"/>
        <w:rPr>
          <w:lang w:val="es-CL"/>
        </w:rPr>
      </w:pPr>
      <w:r w:rsidRPr="005D5856">
        <w:rPr>
          <w:lang w:val="es-CL"/>
        </w:rPr>
        <w:t>Se trata de un programa</w:t>
      </w:r>
      <w:r w:rsidR="008769D3">
        <w:rPr>
          <w:lang w:val="es-CL"/>
        </w:rPr>
        <w:t xml:space="preserve"> </w:t>
      </w:r>
      <w:r w:rsidR="00072399">
        <w:rPr>
          <w:lang w:val="es-CL"/>
        </w:rPr>
        <w:t>donde</w:t>
      </w:r>
      <w:r w:rsidRPr="005D5856">
        <w:rPr>
          <w:lang w:val="es-CL"/>
        </w:rPr>
        <w:t xml:space="preserve"> el alumno deberá demostrar en forma </w:t>
      </w:r>
      <w:r w:rsidR="00072399">
        <w:rPr>
          <w:lang w:val="es-CL"/>
        </w:rPr>
        <w:t xml:space="preserve">no presencial </w:t>
      </w:r>
      <w:r w:rsidRPr="005D5856">
        <w:rPr>
          <w:lang w:val="es-CL"/>
        </w:rPr>
        <w:t xml:space="preserve">un conjunto predefinido de competencias actitudinales y psicomotoras durante una serie de interacciones con un actor que </w:t>
      </w:r>
      <w:r w:rsidR="008769D3">
        <w:rPr>
          <w:lang w:val="es-CL"/>
        </w:rPr>
        <w:t>interpreta a un personaje afectado por un</w:t>
      </w:r>
      <w:r w:rsidRPr="005D5856">
        <w:rPr>
          <w:lang w:val="es-CL"/>
        </w:rPr>
        <w:t>a crisis, y a quien debe prestarle PAP</w:t>
      </w:r>
      <w:r w:rsidR="005F4543">
        <w:rPr>
          <w:lang w:val="es-CL"/>
        </w:rPr>
        <w:t>-ABCDE</w:t>
      </w:r>
      <w:r w:rsidR="008769D3">
        <w:rPr>
          <w:lang w:val="es-CL"/>
        </w:rPr>
        <w:t>. Las interacciones so</w:t>
      </w:r>
      <w:r w:rsidRPr="005D5856">
        <w:rPr>
          <w:lang w:val="es-CL"/>
        </w:rPr>
        <w:t>n calificadas por un docente con la ayuda de una pauta de evaluación destinada a evaluar sistemáticamente la presencia de 24 conductas. Se busca a través de esta pauta evaluar competencias de preparación del trabajo de PAP</w:t>
      </w:r>
      <w:r w:rsidR="005F4543">
        <w:rPr>
          <w:lang w:val="es-CL"/>
        </w:rPr>
        <w:t>-ABCDE</w:t>
      </w:r>
      <w:r w:rsidRPr="005D5856">
        <w:rPr>
          <w:lang w:val="es-CL"/>
        </w:rPr>
        <w:t>, exhibición de empatía, reflexión y aplomo, flexibilidad y naturalidad durante la provisión de la intervención, reconocimiento de límites propios para una oportuna derivación</w:t>
      </w:r>
      <w:r w:rsidR="005F4543">
        <w:rPr>
          <w:lang w:val="es-CL"/>
        </w:rPr>
        <w:t>, entre otras</w:t>
      </w:r>
      <w:r w:rsidRPr="005D5856">
        <w:rPr>
          <w:lang w:val="es-CL"/>
        </w:rPr>
        <w:t>.</w:t>
      </w:r>
      <w:r w:rsidR="008769D3">
        <w:rPr>
          <w:lang w:val="es-CL"/>
        </w:rPr>
        <w:t xml:space="preserve"> La versión presencial de esta etapa fue implementada durante el desarrollo de las dos investigaciones descritas; actualmente está en desarrollo la versión no presencial utilizando tecnología de videoconferencia y similares.</w:t>
      </w:r>
    </w:p>
    <w:p w14:paraId="7D46B299" w14:textId="77777777" w:rsidR="005D5856" w:rsidRDefault="005D5856" w:rsidP="008B373B">
      <w:pPr>
        <w:jc w:val="both"/>
        <w:rPr>
          <w:lang w:val="es-CL"/>
        </w:rPr>
      </w:pPr>
    </w:p>
    <w:p w14:paraId="54DBC8B3" w14:textId="76B1A8AF" w:rsidR="008051DE" w:rsidRDefault="005A639C" w:rsidP="008B373B">
      <w:pPr>
        <w:pStyle w:val="Ttulo1"/>
      </w:pPr>
      <w:r>
        <w:t>RESULTADOS DE LA CERTIFICACIÓN TEÓRICA EN PAP-ABCDE</w:t>
      </w:r>
    </w:p>
    <w:p w14:paraId="53BB55EA" w14:textId="77777777" w:rsidR="008051DE" w:rsidRDefault="008051DE" w:rsidP="008B373B">
      <w:pPr>
        <w:jc w:val="both"/>
        <w:rPr>
          <w:lang w:val="es-CL"/>
        </w:rPr>
      </w:pPr>
    </w:p>
    <w:p w14:paraId="04E5DE4F" w14:textId="093AEE6D" w:rsidR="005F4543" w:rsidRDefault="0003397E" w:rsidP="008B373B">
      <w:pPr>
        <w:jc w:val="both"/>
        <w:rPr>
          <w:lang w:val="es-CL"/>
        </w:rPr>
      </w:pPr>
      <w:r w:rsidRPr="0003397E">
        <w:rPr>
          <w:lang w:val="es-CL"/>
        </w:rPr>
        <w:t>Durante el año 2020 fueron siete las organizaciones que enviaron a sus funcionarios a realizar la certificación teórica</w:t>
      </w:r>
      <w:r w:rsidR="00557179">
        <w:rPr>
          <w:lang w:val="es-CL"/>
        </w:rPr>
        <w:t xml:space="preserve"> (Etapa 1) en</w:t>
      </w:r>
      <w:r w:rsidRPr="0003397E">
        <w:rPr>
          <w:lang w:val="es-CL"/>
        </w:rPr>
        <w:t xml:space="preserve"> PAP-ABCDE. Cinco de ellas enviaron a más de un grupo</w:t>
      </w:r>
      <w:r w:rsidR="00557179">
        <w:rPr>
          <w:lang w:val="es-CL"/>
        </w:rPr>
        <w:t>,</w:t>
      </w:r>
      <w:r w:rsidRPr="0003397E">
        <w:rPr>
          <w:lang w:val="es-CL"/>
        </w:rPr>
        <w:t xml:space="preserve"> dado los resultados reportados por sus alumnos. Los rubros de las organizaciones que han certificado a sus funcionarios son Servicios de Salud, administradores de la Ley 16.744 (mutualidades), hospitales, </w:t>
      </w:r>
      <w:r w:rsidR="00557179">
        <w:rPr>
          <w:lang w:val="es-CL"/>
        </w:rPr>
        <w:t xml:space="preserve">Servicios de Salud, </w:t>
      </w:r>
      <w:r w:rsidRPr="0003397E">
        <w:rPr>
          <w:lang w:val="es-CL"/>
        </w:rPr>
        <w:t>entre otros.</w:t>
      </w:r>
      <w:r w:rsidR="005F4543">
        <w:rPr>
          <w:lang w:val="es-CL"/>
        </w:rPr>
        <w:t xml:space="preserve"> Durante ese año </w:t>
      </w:r>
      <w:r w:rsidR="0030117D">
        <w:rPr>
          <w:lang w:val="es-CL"/>
        </w:rPr>
        <w:t>participaron 256</w:t>
      </w:r>
      <w:r w:rsidRPr="0003397E">
        <w:rPr>
          <w:lang w:val="es-CL"/>
        </w:rPr>
        <w:t xml:space="preserve"> alumnos provenientes de diversas partes de Chile, </w:t>
      </w:r>
      <w:r w:rsidR="00557179">
        <w:rPr>
          <w:lang w:val="es-CL"/>
        </w:rPr>
        <w:t xml:space="preserve">los que sumados </w:t>
      </w:r>
      <w:r w:rsidRPr="0003397E">
        <w:rPr>
          <w:lang w:val="es-CL"/>
        </w:rPr>
        <w:t>a</w:t>
      </w:r>
      <w:r w:rsidR="00557179">
        <w:rPr>
          <w:lang w:val="es-CL"/>
        </w:rPr>
        <w:t xml:space="preserve"> los</w:t>
      </w:r>
      <w:r w:rsidRPr="0003397E">
        <w:rPr>
          <w:lang w:val="es-CL"/>
        </w:rPr>
        <w:t xml:space="preserve"> participantes de los cursos piloto, alcanza un total cercano a los 300 p</w:t>
      </w:r>
      <w:r w:rsidR="00557179">
        <w:rPr>
          <w:lang w:val="es-CL"/>
        </w:rPr>
        <w:t>ersonas</w:t>
      </w:r>
      <w:r w:rsidRPr="0003397E">
        <w:rPr>
          <w:lang w:val="es-CL"/>
        </w:rPr>
        <w:t xml:space="preserve">. </w:t>
      </w:r>
    </w:p>
    <w:p w14:paraId="45AA4DBA" w14:textId="77777777" w:rsidR="005F4543" w:rsidRDefault="005F4543" w:rsidP="008B373B">
      <w:pPr>
        <w:jc w:val="both"/>
        <w:rPr>
          <w:lang w:val="es-CL"/>
        </w:rPr>
      </w:pPr>
    </w:p>
    <w:p w14:paraId="44C1B01E" w14:textId="4EA73528" w:rsidR="0003397E" w:rsidRDefault="0003397E" w:rsidP="008B373B">
      <w:pPr>
        <w:jc w:val="both"/>
        <w:rPr>
          <w:lang w:val="es-CL"/>
        </w:rPr>
      </w:pPr>
      <w:r w:rsidRPr="0003397E">
        <w:rPr>
          <w:lang w:val="es-CL"/>
        </w:rPr>
        <w:t>Durante 2021 cinco grandes organizaciones privadas y del Estado</w:t>
      </w:r>
      <w:r w:rsidR="00557179">
        <w:rPr>
          <w:lang w:val="es-CL"/>
        </w:rPr>
        <w:t xml:space="preserve"> </w:t>
      </w:r>
      <w:r w:rsidRPr="0003397E">
        <w:rPr>
          <w:lang w:val="es-CL"/>
        </w:rPr>
        <w:t>enviaron a certificación a 289 personas. A ello se suma la realización de 8 versiones abiertas</w:t>
      </w:r>
      <w:r w:rsidR="005A639C">
        <w:rPr>
          <w:lang w:val="es-CL"/>
        </w:rPr>
        <w:t xml:space="preserve">, </w:t>
      </w:r>
      <w:r w:rsidR="0074228E">
        <w:rPr>
          <w:lang w:val="es-CL"/>
        </w:rPr>
        <w:t>con</w:t>
      </w:r>
      <w:r w:rsidR="005A639C">
        <w:rPr>
          <w:lang w:val="es-CL"/>
        </w:rPr>
        <w:t xml:space="preserve"> lo que el total de participantes </w:t>
      </w:r>
      <w:r w:rsidR="0074228E">
        <w:rPr>
          <w:lang w:val="es-CL"/>
        </w:rPr>
        <w:t>certificados</w:t>
      </w:r>
      <w:r w:rsidR="005A639C">
        <w:rPr>
          <w:lang w:val="es-CL"/>
        </w:rPr>
        <w:t xml:space="preserve"> fue de 412</w:t>
      </w:r>
      <w:r>
        <w:rPr>
          <w:lang w:val="es-CL"/>
        </w:rPr>
        <w:t xml:space="preserve"> personas.</w:t>
      </w:r>
      <w:r w:rsidR="005F4543">
        <w:rPr>
          <w:lang w:val="es-CL"/>
        </w:rPr>
        <w:t xml:space="preserve"> Durante 2022 (con cierre de datos al 30 de noviembre) participaron en la certificación teórica </w:t>
      </w:r>
      <w:r w:rsidR="005A639C">
        <w:rPr>
          <w:lang w:val="es-CL"/>
        </w:rPr>
        <w:t>un total de 488 personas provenientes de nueve organizaciones distintas y ocho versiones abiertas.</w:t>
      </w:r>
      <w:r w:rsidR="0030117D">
        <w:rPr>
          <w:lang w:val="es-CL"/>
        </w:rPr>
        <w:t xml:space="preserve"> En total, desde el inicio del programa en 2020, y hasta el cierre de este texto el 30 de noviembre de 2022 (sin considerar los grupos piloto), se han certificado un total de 1.156 personas</w:t>
      </w:r>
      <w:r w:rsidR="004D67F8">
        <w:rPr>
          <w:lang w:val="es-CL"/>
        </w:rPr>
        <w:t>, muchos de ellos de regiones extremas o fuera de Chile.</w:t>
      </w:r>
    </w:p>
    <w:p w14:paraId="4F5FFCA6" w14:textId="77777777" w:rsidR="005A639C" w:rsidRPr="0003397E" w:rsidRDefault="005A639C" w:rsidP="008B373B">
      <w:pPr>
        <w:jc w:val="both"/>
        <w:rPr>
          <w:lang w:val="es-CL"/>
        </w:rPr>
      </w:pPr>
    </w:p>
    <w:p w14:paraId="3D6454F6" w14:textId="1D5A439C" w:rsidR="005A639C" w:rsidRDefault="005A639C" w:rsidP="008B373B">
      <w:pPr>
        <w:pStyle w:val="Ttulo1"/>
      </w:pPr>
      <w:r>
        <w:t>CONCLUSIONES</w:t>
      </w:r>
    </w:p>
    <w:p w14:paraId="3AFF73EA" w14:textId="77777777" w:rsidR="00A24AE5" w:rsidRDefault="002633F6" w:rsidP="008B373B">
      <w:pPr>
        <w:jc w:val="both"/>
        <w:rPr>
          <w:lang w:val="es-CL"/>
        </w:rPr>
      </w:pPr>
      <w:r>
        <w:rPr>
          <w:lang w:val="es-CL"/>
        </w:rPr>
        <w:t xml:space="preserve">Las crisis y los eventos potencialmente traumáticos, tales como emergencias o desastres ocurren y van a seguir ocurriendo. Ellos tienen un alto impacto en la vida, salud y bienestar de las personas. En lo que respecta a salud mental existen oportunidades en las cuales, usando los Primeros Auxilios Psicológicos, se puede mitigar el impacto y entregar alivio inmediato de una manera rápida y sencilla por parte de un proveedor entrenado; ahí se funda una forma de comprender a </w:t>
      </w:r>
      <w:r>
        <w:rPr>
          <w:lang w:val="es-CL"/>
        </w:rPr>
        <w:lastRenderedPageBreak/>
        <w:t>los eventos traumáticos más bien como potencialmente traumáticos</w:t>
      </w:r>
      <w:r w:rsidR="000F370C">
        <w:rPr>
          <w:lang w:val="es-CL"/>
        </w:rPr>
        <w:t xml:space="preserve">, la urgencia por masificar </w:t>
      </w:r>
      <w:r w:rsidR="00A24AE5">
        <w:rPr>
          <w:lang w:val="es-CL"/>
        </w:rPr>
        <w:t>el uso de herramientas de ayuda</w:t>
      </w:r>
      <w:r w:rsidR="000F370C">
        <w:rPr>
          <w:lang w:val="es-CL"/>
        </w:rPr>
        <w:t xml:space="preserve"> y su entrena miento</w:t>
      </w:r>
      <w:r>
        <w:rPr>
          <w:lang w:val="es-CL"/>
        </w:rPr>
        <w:t xml:space="preserve">. </w:t>
      </w:r>
    </w:p>
    <w:p w14:paraId="4DB31290" w14:textId="77777777" w:rsidR="00A24AE5" w:rsidRDefault="00A24AE5" w:rsidP="008B373B">
      <w:pPr>
        <w:jc w:val="both"/>
        <w:rPr>
          <w:lang w:val="es-CL"/>
        </w:rPr>
      </w:pPr>
    </w:p>
    <w:p w14:paraId="189D3FF4" w14:textId="2C6FED5E" w:rsidR="002633F6" w:rsidRDefault="004D67F8" w:rsidP="008B373B">
      <w:pPr>
        <w:jc w:val="both"/>
        <w:rPr>
          <w:lang w:val="es-CL"/>
        </w:rPr>
      </w:pPr>
      <w:r>
        <w:rPr>
          <w:lang w:val="es-CL"/>
        </w:rPr>
        <w:t>Por otro lado, l</w:t>
      </w:r>
      <w:r w:rsidR="002633F6">
        <w:rPr>
          <w:lang w:val="es-CL"/>
        </w:rPr>
        <w:t xml:space="preserve">a pandemia nos llevó a preparar una experiencia de certificación a distancia, que permitiera preparar equipos humanos para responder de mejor manera apoyando a personas afectadas por </w:t>
      </w:r>
      <w:r>
        <w:rPr>
          <w:lang w:val="es-CL"/>
        </w:rPr>
        <w:t>estas situaciones; hoy, tres años después del inicio del proyecto, podemos sostener que la presencialidad no es una limitante para entrenar equipos en estas técnicas, y se configura a veces como el único apoyo o entrenamiento que pueden recibir poblaciones que residen lejos de los centros urbanos, pero que igualmente se ven afectadas por crisis</w:t>
      </w:r>
      <w:r w:rsidR="00A24AE5">
        <w:rPr>
          <w:lang w:val="es-CL"/>
        </w:rPr>
        <w:t xml:space="preserve"> </w:t>
      </w:r>
      <w:bookmarkStart w:id="1" w:name="_GoBack"/>
      <w:bookmarkEnd w:id="1"/>
      <w:r w:rsidR="00A24AE5">
        <w:rPr>
          <w:lang w:val="es-CL"/>
        </w:rPr>
        <w:t>que no siempre reciben la debida ayuda</w:t>
      </w:r>
      <w:r>
        <w:rPr>
          <w:lang w:val="es-CL"/>
        </w:rPr>
        <w:t xml:space="preserve">. </w:t>
      </w:r>
    </w:p>
    <w:p w14:paraId="7F4BFAF4" w14:textId="0AB07766" w:rsidR="004D67F8" w:rsidRDefault="004D67F8" w:rsidP="008B373B">
      <w:pPr>
        <w:jc w:val="both"/>
        <w:rPr>
          <w:lang w:val="es-CL"/>
        </w:rPr>
      </w:pPr>
    </w:p>
    <w:p w14:paraId="3FBCB4A8" w14:textId="2549825E" w:rsidR="005A639C" w:rsidRDefault="005A639C" w:rsidP="008B373B">
      <w:pPr>
        <w:pStyle w:val="Ttulo1"/>
      </w:pPr>
      <w:r>
        <w:t>DESAFÍOS FUTUROS</w:t>
      </w:r>
    </w:p>
    <w:p w14:paraId="439D8D6E" w14:textId="3E80D92F" w:rsidR="004D67F8" w:rsidRDefault="004D67F8" w:rsidP="008B373B">
      <w:pPr>
        <w:jc w:val="both"/>
        <w:rPr>
          <w:lang w:val="es-CL"/>
        </w:rPr>
      </w:pPr>
      <w:r>
        <w:rPr>
          <w:lang w:val="es-CL"/>
        </w:rPr>
        <w:t>L</w:t>
      </w:r>
      <w:r>
        <w:rPr>
          <w:lang w:val="es-CL"/>
        </w:rPr>
        <w:t>os primeros auxilios psicológicos deben seguir</w:t>
      </w:r>
      <w:r>
        <w:rPr>
          <w:lang w:val="es-CL"/>
        </w:rPr>
        <w:t xml:space="preserve"> un proceso de masificación</w:t>
      </w:r>
      <w:r w:rsidR="000F370C">
        <w:rPr>
          <w:lang w:val="es-CL"/>
        </w:rPr>
        <w:t xml:space="preserve"> en su uso</w:t>
      </w:r>
      <w:r>
        <w:rPr>
          <w:lang w:val="es-CL"/>
        </w:rPr>
        <w:t>, al igual como fue con los primeros auxilios médicos. A este desafío se suma el constante proceso de evaluación y ajuste a realizar en las diversas etapas del entrenamiento</w:t>
      </w:r>
      <w:r w:rsidR="003A5920">
        <w:rPr>
          <w:lang w:val="es-CL"/>
        </w:rPr>
        <w:t xml:space="preserve"> para velar por una real </w:t>
      </w:r>
      <w:r>
        <w:rPr>
          <w:lang w:val="es-CL"/>
        </w:rPr>
        <w:t>mejora continua.</w:t>
      </w:r>
      <w:r w:rsidR="003A5920">
        <w:rPr>
          <w:lang w:val="es-CL"/>
        </w:rPr>
        <w:t xml:space="preserve"> La incorporación de tecnología, por ejemplo de realidad virtual o inteligencia artificial, en estos procesos de entrenamiento se ve como el próximo paso, con todos los desafíos técnicos y éticos que incluye, pero también con sus beneficios.</w:t>
      </w:r>
    </w:p>
    <w:p w14:paraId="33E2B6C2" w14:textId="77777777" w:rsidR="008B373B" w:rsidRPr="004D67F8" w:rsidRDefault="008B373B" w:rsidP="008B373B">
      <w:pPr>
        <w:jc w:val="both"/>
        <w:rPr>
          <w:lang w:val="es-CL"/>
        </w:rPr>
      </w:pPr>
    </w:p>
    <w:p w14:paraId="76BF394C" w14:textId="7D437CC8" w:rsidR="0003397E" w:rsidRPr="005A639C" w:rsidRDefault="005A639C" w:rsidP="008B373B">
      <w:pPr>
        <w:pStyle w:val="Ttulo1"/>
      </w:pPr>
      <w:r w:rsidRPr="005A639C">
        <w:t>REFERENCIAS</w:t>
      </w:r>
    </w:p>
    <w:p w14:paraId="498DECD0" w14:textId="77777777" w:rsidR="00727950" w:rsidRDefault="00727950" w:rsidP="008B373B">
      <w:pPr>
        <w:pStyle w:val="Textonotapie"/>
        <w:ind w:firstLine="0"/>
      </w:pPr>
    </w:p>
    <w:p w14:paraId="05264FBB" w14:textId="62A67AA3" w:rsidR="00727950" w:rsidRPr="00727950" w:rsidRDefault="00727950" w:rsidP="008B373B">
      <w:pPr>
        <w:pStyle w:val="Textonotapie"/>
        <w:ind w:firstLine="0"/>
        <w:rPr>
          <w:lang w:val="es-CL"/>
        </w:rPr>
      </w:pPr>
      <w:r w:rsidRPr="00727950">
        <w:t xml:space="preserve">(1) </w:t>
      </w:r>
      <w:r w:rsidRPr="00727950">
        <w:t>Benjet C, Bromet E, Karam EG, Kessler RC, McLaughlin KA, Ruscio AM, et al. (2016). The epidemiology of traumatic event exposure worldwide: results from the World  ental Health Survey Consortium. Psychol. Med. Jan;46(2):327-43.</w:t>
      </w:r>
    </w:p>
    <w:p w14:paraId="64C2CEA0" w14:textId="77777777" w:rsidR="00727950" w:rsidRDefault="00727950" w:rsidP="008B373B">
      <w:pPr>
        <w:pStyle w:val="Textonotapie"/>
        <w:ind w:firstLine="0"/>
      </w:pPr>
    </w:p>
    <w:p w14:paraId="29CD78A0" w14:textId="5E934D69" w:rsidR="00727950" w:rsidRPr="00727950" w:rsidRDefault="00727950" w:rsidP="008B373B">
      <w:pPr>
        <w:pStyle w:val="Textonotapie"/>
        <w:ind w:firstLine="0"/>
        <w:rPr>
          <w:lang w:val="es-CL"/>
        </w:rPr>
      </w:pPr>
      <w:r w:rsidRPr="00727950">
        <w:t xml:space="preserve">(2) </w:t>
      </w:r>
      <w:r w:rsidRPr="00727950">
        <w:t>Kessler RC, Sonnega A, Bromet E, Hughes M,  elson CB. (1995). Posttraumatic stress disorder in the National Comorbidity Survey. Arch Gen Psychiatry. Dec;52(12):1048-60.</w:t>
      </w:r>
    </w:p>
    <w:p w14:paraId="207DB73B" w14:textId="77777777" w:rsidR="00727950" w:rsidRDefault="00727950" w:rsidP="008B373B">
      <w:pPr>
        <w:pStyle w:val="Textonotapie"/>
        <w:ind w:firstLine="0"/>
      </w:pPr>
    </w:p>
    <w:p w14:paraId="4A9954BC" w14:textId="2E111DD9" w:rsidR="00727950" w:rsidRPr="00727950" w:rsidRDefault="00727950" w:rsidP="008B373B">
      <w:pPr>
        <w:pStyle w:val="Textonotapie"/>
        <w:ind w:firstLine="0"/>
        <w:rPr>
          <w:lang w:val="es-CL"/>
        </w:rPr>
      </w:pPr>
      <w:r w:rsidRPr="00727950">
        <w:t xml:space="preserve">(3) </w:t>
      </w:r>
      <w:r w:rsidRPr="00727950">
        <w:t>Kessler RC. (2000). Posttraumatic stress disorder: the burden to the individual and to society. J Clin Psychiatry.61 Suppl.5:4-12; discussion 13.</w:t>
      </w:r>
    </w:p>
    <w:p w14:paraId="11EB0384" w14:textId="77777777" w:rsidR="00727950" w:rsidRDefault="00727950" w:rsidP="008B373B">
      <w:pPr>
        <w:jc w:val="both"/>
        <w:rPr>
          <w:sz w:val="16"/>
          <w:szCs w:val="16"/>
        </w:rPr>
      </w:pPr>
    </w:p>
    <w:p w14:paraId="77549C7E" w14:textId="310DADEB" w:rsidR="00727950" w:rsidRPr="00727950" w:rsidRDefault="00727950" w:rsidP="008B373B">
      <w:pPr>
        <w:jc w:val="both"/>
        <w:rPr>
          <w:sz w:val="16"/>
          <w:szCs w:val="16"/>
        </w:rPr>
      </w:pPr>
      <w:r w:rsidRPr="00727950">
        <w:rPr>
          <w:sz w:val="16"/>
          <w:szCs w:val="16"/>
        </w:rPr>
        <w:t xml:space="preserve">(4) </w:t>
      </w:r>
      <w:r w:rsidRPr="00727950">
        <w:rPr>
          <w:sz w:val="16"/>
          <w:szCs w:val="16"/>
        </w:rPr>
        <w:t>World Health Organization, World Trauma Foundation, World Vision International. Psychological First Aid: Guide for field workers. 2011.</w:t>
      </w:r>
    </w:p>
    <w:p w14:paraId="7FF29174" w14:textId="77777777" w:rsidR="00727950" w:rsidRDefault="00727950" w:rsidP="008B373B">
      <w:pPr>
        <w:pStyle w:val="Textonotapie"/>
        <w:ind w:firstLine="0"/>
      </w:pPr>
    </w:p>
    <w:p w14:paraId="040472B5" w14:textId="37FD517F" w:rsidR="00727950" w:rsidRPr="00727950" w:rsidRDefault="00727950" w:rsidP="008B373B">
      <w:pPr>
        <w:pStyle w:val="Textonotapie"/>
        <w:ind w:firstLine="0"/>
        <w:rPr>
          <w:lang w:val="es-CL"/>
        </w:rPr>
      </w:pPr>
      <w:r w:rsidRPr="00727950">
        <w:t xml:space="preserve">(5) </w:t>
      </w:r>
      <w:r w:rsidRPr="00727950">
        <w:t>Horn R, O’May F, Esliker R, Gwaikolo W, Woensdregt L, Ruttenberg L, et al. (2019). The myth of the 1-day training: the effectiveness of psychosocial support capacity-building during the Ebola outbreak in West Africa. Glob.Ment.Health (Camb). May 7;6:e5.</w:t>
      </w:r>
    </w:p>
    <w:p w14:paraId="17C2F951" w14:textId="77777777" w:rsidR="00727950" w:rsidRDefault="00727950" w:rsidP="008B373B">
      <w:pPr>
        <w:pStyle w:val="Textonotapie"/>
        <w:ind w:firstLine="0"/>
      </w:pPr>
    </w:p>
    <w:p w14:paraId="39B130A4" w14:textId="7AA0F6B1" w:rsidR="00727950" w:rsidRPr="00727950" w:rsidRDefault="00727950" w:rsidP="008B373B">
      <w:pPr>
        <w:pStyle w:val="Textonotapie"/>
        <w:ind w:firstLine="0"/>
        <w:rPr>
          <w:lang w:val="es-CL"/>
        </w:rPr>
      </w:pPr>
      <w:r w:rsidRPr="00727950">
        <w:t xml:space="preserve">(6) </w:t>
      </w:r>
      <w:r w:rsidRPr="00727950">
        <w:t>Herschell AD, Kolko DJ, Baumann BL, Davis AC. (2010). The role of therapist training in the implementation of psychosocial treatments: a review and critique with recommendations. Clin.Psychol.Rev.Jun;30(4):448-66.</w:t>
      </w:r>
    </w:p>
    <w:p w14:paraId="2DE35ABD" w14:textId="77777777" w:rsidR="00727950" w:rsidRDefault="00727950" w:rsidP="008B373B">
      <w:pPr>
        <w:pStyle w:val="Textonotapie"/>
        <w:ind w:firstLine="0"/>
      </w:pPr>
    </w:p>
    <w:p w14:paraId="5DA3E7D5" w14:textId="004EEB77" w:rsidR="00727950" w:rsidRPr="00727950" w:rsidRDefault="00727950" w:rsidP="008B373B">
      <w:pPr>
        <w:pStyle w:val="Textonotapie"/>
        <w:ind w:firstLine="0"/>
        <w:rPr>
          <w:lang w:val="es-ES"/>
        </w:rPr>
      </w:pPr>
      <w:r w:rsidRPr="00727950">
        <w:t xml:space="preserve">(7) </w:t>
      </w:r>
      <w:r w:rsidRPr="00727950">
        <w:t>American Psychiatric Association. (2013). Diagnostic and statistical manual of mental disorders. 5th ed. Washington, DC: American Psychiatric Association.</w:t>
      </w:r>
    </w:p>
    <w:p w14:paraId="061CD4FD" w14:textId="77777777" w:rsidR="00727950" w:rsidRDefault="00727950" w:rsidP="008B373B">
      <w:pPr>
        <w:pStyle w:val="Textonotapie"/>
        <w:ind w:firstLine="0"/>
      </w:pPr>
    </w:p>
    <w:p w14:paraId="7401B190" w14:textId="248E4CD1" w:rsidR="00727950" w:rsidRPr="00727950" w:rsidRDefault="00727950" w:rsidP="008B373B">
      <w:pPr>
        <w:pStyle w:val="Textonotapie"/>
        <w:ind w:firstLine="0"/>
        <w:rPr>
          <w:lang w:val="es-ES"/>
        </w:rPr>
      </w:pPr>
      <w:r w:rsidRPr="00727950">
        <w:t xml:space="preserve">(8) </w:t>
      </w:r>
      <w:r w:rsidRPr="00727950">
        <w:t>Zlotnick C, Johnson J, Kohn R, Vicente B, Rioseco P, Saldivia S. (2006). Epidemiology of trauma, post-traumatic stress disorder (PTSD) and co-morbid disorders in Chile. Psychol Med. Nov;36(11):1523-33.</w:t>
      </w:r>
    </w:p>
    <w:p w14:paraId="1B239699" w14:textId="77777777" w:rsidR="00727950" w:rsidRDefault="00727950" w:rsidP="008B373B">
      <w:pPr>
        <w:pStyle w:val="Textonotapie"/>
        <w:ind w:firstLine="0"/>
      </w:pPr>
    </w:p>
    <w:p w14:paraId="0005E3B1" w14:textId="69435E55" w:rsidR="00727950" w:rsidRPr="00727950" w:rsidRDefault="00727950" w:rsidP="008B373B">
      <w:pPr>
        <w:pStyle w:val="Textonotapie"/>
        <w:ind w:firstLine="0"/>
        <w:rPr>
          <w:lang w:val="es-ES"/>
        </w:rPr>
      </w:pPr>
      <w:r w:rsidRPr="00727950">
        <w:t xml:space="preserve">(9) </w:t>
      </w:r>
      <w:r w:rsidRPr="00727950">
        <w:t>Auxéméry Y. (2018). Post-traumatic psychiatric disorders: PTSD is not the only diagnosis. Presse Med. May;47(5):423-30.</w:t>
      </w:r>
    </w:p>
    <w:p w14:paraId="3F553743" w14:textId="77777777" w:rsidR="00727950" w:rsidRDefault="00727950" w:rsidP="008B373B">
      <w:pPr>
        <w:jc w:val="both"/>
        <w:rPr>
          <w:sz w:val="16"/>
          <w:szCs w:val="16"/>
        </w:rPr>
      </w:pPr>
    </w:p>
    <w:p w14:paraId="00FB806F" w14:textId="77414511" w:rsidR="0003397E" w:rsidRPr="00727950" w:rsidRDefault="00727950" w:rsidP="008B373B">
      <w:pPr>
        <w:jc w:val="both"/>
        <w:rPr>
          <w:sz w:val="16"/>
          <w:szCs w:val="16"/>
        </w:rPr>
      </w:pPr>
      <w:r w:rsidRPr="00727950">
        <w:rPr>
          <w:sz w:val="16"/>
          <w:szCs w:val="16"/>
        </w:rPr>
        <w:lastRenderedPageBreak/>
        <w:t xml:space="preserve">(10) </w:t>
      </w:r>
      <w:r w:rsidRPr="00727950">
        <w:rPr>
          <w:sz w:val="16"/>
          <w:szCs w:val="16"/>
        </w:rPr>
        <w:t>Bryant RA, O’Donnell ML, Creamer M, McFarlane AC, Clark CR, Silove D. (2010). The psychiatric sequelae of traumatic injury. Am J Psychiatry. Mar;167(3):312-20.</w:t>
      </w:r>
    </w:p>
    <w:p w14:paraId="4335CA59" w14:textId="77777777" w:rsidR="00727950" w:rsidRDefault="00727950" w:rsidP="008B373B">
      <w:pPr>
        <w:pStyle w:val="Textonotapie"/>
        <w:ind w:firstLine="0"/>
      </w:pPr>
    </w:p>
    <w:p w14:paraId="0C56FE22" w14:textId="23234D25" w:rsidR="00727950" w:rsidRPr="00727950" w:rsidRDefault="00727950" w:rsidP="008B373B">
      <w:pPr>
        <w:pStyle w:val="Textonotapie"/>
        <w:ind w:firstLine="0"/>
        <w:rPr>
          <w:lang w:val="es-ES"/>
        </w:rPr>
      </w:pPr>
      <w:r w:rsidRPr="00727950">
        <w:t xml:space="preserve">(11) </w:t>
      </w:r>
      <w:r w:rsidRPr="00727950">
        <w:t>Kessler RC, Sonnega A, Bromet E, Hughes M, Nelson CB. (1995). Posttraumatic stress disorder in the National Comorbidity Survey. Arch Gen Psychiatry. Dec;52(12):1048-60.</w:t>
      </w:r>
    </w:p>
    <w:p w14:paraId="01A09D57" w14:textId="77777777" w:rsidR="00727950" w:rsidRDefault="00727950" w:rsidP="00727950">
      <w:pPr>
        <w:pStyle w:val="Textonotapie"/>
        <w:ind w:firstLine="0"/>
      </w:pPr>
    </w:p>
    <w:p w14:paraId="00600C83" w14:textId="66691E20" w:rsidR="00727950" w:rsidRPr="00727950" w:rsidRDefault="00727950" w:rsidP="00727950">
      <w:pPr>
        <w:pStyle w:val="Textonotapie"/>
        <w:ind w:firstLine="0"/>
        <w:rPr>
          <w:lang w:val="es-CL"/>
        </w:rPr>
      </w:pPr>
      <w:r w:rsidRPr="00727950">
        <w:t xml:space="preserve">(12) </w:t>
      </w:r>
      <w:r w:rsidRPr="00727950">
        <w:t>World Health Organization, World Trauma Foundation, World Vision International. Psychological !rst aid: Guide for !eld workers. 2011.</w:t>
      </w:r>
    </w:p>
    <w:p w14:paraId="09C0C064" w14:textId="77777777" w:rsidR="00727950" w:rsidRDefault="00727950" w:rsidP="00727950">
      <w:pPr>
        <w:pStyle w:val="Textonotapie"/>
        <w:ind w:firstLine="0"/>
      </w:pPr>
    </w:p>
    <w:p w14:paraId="1B8A047A" w14:textId="77777777" w:rsidR="008B373B" w:rsidRDefault="008B373B" w:rsidP="00727950">
      <w:pPr>
        <w:pStyle w:val="Textonotapie"/>
        <w:ind w:firstLine="0"/>
      </w:pPr>
    </w:p>
    <w:p w14:paraId="18DA7831" w14:textId="77777777" w:rsidR="008B373B" w:rsidRDefault="008B373B" w:rsidP="00727950">
      <w:pPr>
        <w:pStyle w:val="Textonotapie"/>
        <w:ind w:firstLine="0"/>
      </w:pPr>
    </w:p>
    <w:p w14:paraId="7FCCACDE" w14:textId="65A4CDCE" w:rsidR="00727950" w:rsidRPr="00727950" w:rsidRDefault="00727950" w:rsidP="00727950">
      <w:pPr>
        <w:pStyle w:val="Textonotapie"/>
        <w:ind w:firstLine="0"/>
        <w:rPr>
          <w:lang w:val="es-CL"/>
        </w:rPr>
      </w:pPr>
      <w:r w:rsidRPr="00727950">
        <w:t xml:space="preserve">(13) </w:t>
      </w:r>
      <w:r w:rsidRPr="00727950">
        <w:t>Rodrigo Andrés Figueroa, Paula Francisca Cortés, Humberto Marín, Alvaro Vergés, Rodrigo Gillibrand &amp; Paula Repetto (2022) The ABCDE psychological first aid intervention decreases early PTSD symptoms but does not prevent it: results of a randomized-controlled trial, European Journal of Psychotraumatology, 13:1, DOI: 10.1080/20008198.2022.2031829</w:t>
      </w:r>
    </w:p>
    <w:p w14:paraId="42A16F21" w14:textId="77777777" w:rsidR="00727950" w:rsidRDefault="00727950" w:rsidP="00727950">
      <w:pPr>
        <w:rPr>
          <w:sz w:val="16"/>
          <w:szCs w:val="16"/>
        </w:rPr>
      </w:pPr>
    </w:p>
    <w:p w14:paraId="088C604C" w14:textId="73231B5E" w:rsidR="00727950" w:rsidRPr="00727950" w:rsidRDefault="00727950" w:rsidP="00727950">
      <w:pPr>
        <w:rPr>
          <w:sz w:val="16"/>
          <w:szCs w:val="16"/>
          <w:lang w:val="es-CL"/>
        </w:rPr>
      </w:pPr>
      <w:r w:rsidRPr="00727950">
        <w:rPr>
          <w:sz w:val="16"/>
          <w:szCs w:val="16"/>
        </w:rPr>
        <w:t xml:space="preserve">(14) </w:t>
      </w:r>
      <w:r w:rsidRPr="00727950">
        <w:rPr>
          <w:sz w:val="16"/>
          <w:szCs w:val="16"/>
          <w:lang w:val="es-CL"/>
        </w:rPr>
        <w:t>Figueroa, R., Marín, H. (2021) Certificación simulada de Primeros Auxilios Psicológicos PAP-ABCDE®: su historia y estado actual de desarrollo. En Bas, F., Guarello, M. Editores. Prácticas docentes en Educación Continua Universitaria, Ediciones Universidad Católica de Chile.</w:t>
      </w:r>
    </w:p>
    <w:p w14:paraId="24DDCC1A" w14:textId="77777777" w:rsidR="00727950" w:rsidRDefault="00727950" w:rsidP="00727950"/>
    <w:p w14:paraId="1E039118" w14:textId="77777777" w:rsidR="00727950" w:rsidRPr="0003397E" w:rsidRDefault="00727950" w:rsidP="00727950">
      <w:pPr>
        <w:rPr>
          <w:lang w:val="es-CL"/>
        </w:rPr>
      </w:pPr>
    </w:p>
    <w:p w14:paraId="5376EBF0" w14:textId="655EE702" w:rsidR="00AA2D11" w:rsidRPr="000165C0" w:rsidRDefault="00AA2D11" w:rsidP="00AA2D11">
      <w:pPr>
        <w:pStyle w:val="TextCarCar"/>
        <w:rPr>
          <w:sz w:val="16"/>
          <w:szCs w:val="16"/>
          <w:lang w:val="es-CL"/>
        </w:rPr>
      </w:pPr>
    </w:p>
    <w:sectPr w:rsidR="00AA2D11" w:rsidRPr="000165C0">
      <w:headerReference w:type="default" r:id="rId8"/>
      <w:pgSz w:w="12240" w:h="15840" w:code="1"/>
      <w:pgMar w:top="1008" w:right="936" w:bottom="1008" w:left="936" w:header="432" w:footer="432" w:gutter="0"/>
      <w:cols w:num="2" w:space="28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5DFD49F" w14:textId="77777777" w:rsidR="00BA27F7" w:rsidRDefault="00BA27F7" w:rsidP="00F260D0">
      <w:r>
        <w:separator/>
      </w:r>
    </w:p>
  </w:endnote>
  <w:endnote w:type="continuationSeparator" w:id="0">
    <w:p w14:paraId="63321E00" w14:textId="77777777" w:rsidR="00BA27F7" w:rsidRDefault="00BA27F7" w:rsidP="00F260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3060710" w14:textId="77777777" w:rsidR="00BA27F7" w:rsidRDefault="00BA27F7" w:rsidP="00F260D0">
      <w:r>
        <w:separator/>
      </w:r>
    </w:p>
  </w:footnote>
  <w:footnote w:type="continuationSeparator" w:id="0">
    <w:p w14:paraId="1F96F2D7" w14:textId="77777777" w:rsidR="00BA27F7" w:rsidRDefault="00BA27F7" w:rsidP="00F260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066805" w14:textId="77777777" w:rsidR="002702DE" w:rsidRPr="0052716C" w:rsidRDefault="002702DE" w:rsidP="00F260D0">
    <w:pPr>
      <w:framePr w:wrap="auto" w:vAnchor="text" w:hAnchor="margin" w:xAlign="right" w:y="1"/>
      <w:jc w:val="center"/>
      <w:rPr>
        <w:lang w:val="es-CL"/>
      </w:rPr>
    </w:pPr>
    <w:r w:rsidRPr="00F260D0">
      <w:fldChar w:fldCharType="begin"/>
    </w:r>
    <w:r w:rsidRPr="0052716C">
      <w:rPr>
        <w:lang w:val="es-CL"/>
      </w:rPr>
      <w:instrText xml:space="preserve">PAGE  </w:instrText>
    </w:r>
    <w:r w:rsidRPr="00F260D0">
      <w:fldChar w:fldCharType="separate"/>
    </w:r>
    <w:r w:rsidR="00A24AE5">
      <w:rPr>
        <w:noProof/>
        <w:lang w:val="es-CL"/>
      </w:rPr>
      <w:t>3</w:t>
    </w:r>
    <w:r w:rsidRPr="00F260D0">
      <w:fldChar w:fldCharType="end"/>
    </w:r>
  </w:p>
  <w:p w14:paraId="07DE2D39" w14:textId="77777777" w:rsidR="002702DE" w:rsidRPr="0052716C" w:rsidRDefault="002702DE" w:rsidP="00F260D0">
    <w:pPr>
      <w:ind w:right="360"/>
      <w:jc w:val="center"/>
      <w:rPr>
        <w:lang w:val="es-C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D572FEC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0D1668E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4A12128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78A016C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08C6D08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BD1A25F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B2097C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416C4DE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15289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EE3E453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FFFFFFFB"/>
    <w:multiLevelType w:val="multilevel"/>
    <w:tmpl w:val="5830826A"/>
    <w:lvl w:ilvl="0">
      <w:start w:val="1"/>
      <w:numFmt w:val="upperRoman"/>
      <w:pStyle w:val="Ttulo1"/>
      <w:lvlText w:val="%1."/>
      <w:legacy w:legacy="1" w:legacySpace="144" w:legacyIndent="144"/>
      <w:lvlJc w:val="left"/>
    </w:lvl>
    <w:lvl w:ilvl="1">
      <w:start w:val="1"/>
      <w:numFmt w:val="upperLetter"/>
      <w:pStyle w:val="Ttulo2"/>
      <w:lvlText w:val="%2."/>
      <w:legacy w:legacy="1" w:legacySpace="144" w:legacyIndent="144"/>
      <w:lvlJc w:val="left"/>
    </w:lvl>
    <w:lvl w:ilvl="2">
      <w:start w:val="1"/>
      <w:numFmt w:val="decimal"/>
      <w:pStyle w:val="Ttulo3"/>
      <w:lvlText w:val="%3)"/>
      <w:legacy w:legacy="1" w:legacySpace="144" w:legacyIndent="144"/>
      <w:lvlJc w:val="left"/>
    </w:lvl>
    <w:lvl w:ilvl="3">
      <w:start w:val="1"/>
      <w:numFmt w:val="lowerLetter"/>
      <w:pStyle w:val="Ttulo4"/>
      <w:lvlText w:val="%4)"/>
      <w:legacy w:legacy="1" w:legacySpace="0" w:legacyIndent="720"/>
      <w:lvlJc w:val="left"/>
      <w:pPr>
        <w:ind w:left="1152" w:hanging="720"/>
      </w:pPr>
    </w:lvl>
    <w:lvl w:ilvl="4">
      <w:start w:val="1"/>
      <w:numFmt w:val="decimal"/>
      <w:pStyle w:val="Ttulo5"/>
      <w:lvlText w:val="(%5)"/>
      <w:legacy w:legacy="1" w:legacySpace="0" w:legacyIndent="720"/>
      <w:lvlJc w:val="left"/>
      <w:pPr>
        <w:ind w:left="1872" w:hanging="720"/>
      </w:pPr>
    </w:lvl>
    <w:lvl w:ilvl="5">
      <w:start w:val="1"/>
      <w:numFmt w:val="lowerLetter"/>
      <w:pStyle w:val="Ttulo6"/>
      <w:lvlText w:val="(%6)"/>
      <w:legacy w:legacy="1" w:legacySpace="0" w:legacyIndent="720"/>
      <w:lvlJc w:val="left"/>
      <w:pPr>
        <w:ind w:left="2592" w:hanging="720"/>
      </w:pPr>
    </w:lvl>
    <w:lvl w:ilvl="6">
      <w:start w:val="1"/>
      <w:numFmt w:val="lowerRoman"/>
      <w:pStyle w:val="Ttulo7"/>
      <w:lvlText w:val="(%7)"/>
      <w:legacy w:legacy="1" w:legacySpace="0" w:legacyIndent="720"/>
      <w:lvlJc w:val="left"/>
      <w:pPr>
        <w:ind w:left="3312" w:hanging="720"/>
      </w:pPr>
    </w:lvl>
    <w:lvl w:ilvl="7">
      <w:start w:val="1"/>
      <w:numFmt w:val="lowerLetter"/>
      <w:pStyle w:val="Ttulo8"/>
      <w:lvlText w:val="(%8)"/>
      <w:legacy w:legacy="1" w:legacySpace="0" w:legacyIndent="720"/>
      <w:lvlJc w:val="left"/>
      <w:pPr>
        <w:ind w:left="4032" w:hanging="720"/>
      </w:pPr>
    </w:lvl>
    <w:lvl w:ilvl="8">
      <w:start w:val="1"/>
      <w:numFmt w:val="lowerRoman"/>
      <w:pStyle w:val="Ttulo9"/>
      <w:lvlText w:val="(%9)"/>
      <w:legacy w:legacy="1" w:legacySpace="0" w:legacyIndent="720"/>
      <w:lvlJc w:val="left"/>
      <w:pPr>
        <w:ind w:left="4752" w:hanging="720"/>
      </w:pPr>
    </w:lvl>
  </w:abstractNum>
  <w:abstractNum w:abstractNumId="11">
    <w:nsid w:val="2517274C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2">
    <w:nsid w:val="261406DC"/>
    <w:multiLevelType w:val="hybridMultilevel"/>
    <w:tmpl w:val="3DDA2632"/>
    <w:lvl w:ilvl="0" w:tplc="8540903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A877D64"/>
    <w:multiLevelType w:val="singleLevel"/>
    <w:tmpl w:val="5DA6FC16"/>
    <w:lvl w:ilvl="0">
      <w:start w:val="1"/>
      <w:numFmt w:val="decimal"/>
      <w:pStyle w:val="References"/>
      <w:lvlText w:val="[%1]"/>
      <w:lvlJc w:val="left"/>
      <w:pPr>
        <w:tabs>
          <w:tab w:val="num" w:pos="360"/>
        </w:tabs>
        <w:ind w:left="360" w:hanging="360"/>
      </w:pPr>
    </w:lvl>
  </w:abstractNum>
  <w:abstractNum w:abstractNumId="14">
    <w:nsid w:val="6DC3293B"/>
    <w:multiLevelType w:val="singleLevel"/>
    <w:tmpl w:val="3A8EC28E"/>
    <w:lvl w:ilvl="0">
      <w:start w:val="1"/>
      <w:numFmt w:val="decimal"/>
      <w:lvlText w:val="[%1]"/>
      <w:lvlJc w:val="left"/>
      <w:pPr>
        <w:tabs>
          <w:tab w:val="num" w:pos="360"/>
        </w:tabs>
        <w:ind w:left="360" w:hanging="360"/>
      </w:pPr>
    </w:lvl>
  </w:abstractNum>
  <w:num w:numId="1">
    <w:abstractNumId w:val="10"/>
  </w:num>
  <w:num w:numId="2">
    <w:abstractNumId w:val="13"/>
  </w:num>
  <w:num w:numId="3">
    <w:abstractNumId w:val="11"/>
  </w:num>
  <w:num w:numId="4">
    <w:abstractNumId w:val="14"/>
  </w:num>
  <w:num w:numId="5">
    <w:abstractNumId w:val="12"/>
  </w:num>
  <w:num w:numId="6">
    <w:abstractNumId w:val="10"/>
    <w:lvlOverride w:ilvl="0">
      <w:startOverride w:val="500"/>
    </w:lvlOverride>
  </w:num>
  <w:num w:numId="7">
    <w:abstractNumId w:val="8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3"/>
    </w:lvlOverride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9"/>
  </w:num>
  <w:num w:numId="14">
    <w:abstractNumId w:val="7"/>
  </w:num>
  <w:num w:numId="15">
    <w:abstractNumId w:val="6"/>
  </w:num>
  <w:num w:numId="16">
    <w:abstractNumId w:val="5"/>
  </w:num>
  <w:num w:numId="17">
    <w:abstractNumId w:val="4"/>
  </w:num>
  <w:num w:numId="18">
    <w:abstractNumId w:val="10"/>
  </w:num>
  <w:num w:numId="19">
    <w:abstractNumId w:val="10"/>
  </w:num>
  <w:num w:numId="20">
    <w:abstractNumId w:val="10"/>
  </w:num>
  <w:num w:numId="21">
    <w:abstractNumId w:val="10"/>
  </w:num>
  <w:num w:numId="22">
    <w:abstractNumId w:val="10"/>
  </w:num>
  <w:num w:numId="2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60D0"/>
    <w:rsid w:val="00005620"/>
    <w:rsid w:val="00005E0E"/>
    <w:rsid w:val="00011D6B"/>
    <w:rsid w:val="000165C0"/>
    <w:rsid w:val="00025A48"/>
    <w:rsid w:val="000276D0"/>
    <w:rsid w:val="0003397E"/>
    <w:rsid w:val="00043F21"/>
    <w:rsid w:val="000526EC"/>
    <w:rsid w:val="00052BB7"/>
    <w:rsid w:val="000554E8"/>
    <w:rsid w:val="000575C5"/>
    <w:rsid w:val="00072399"/>
    <w:rsid w:val="000769D7"/>
    <w:rsid w:val="00084116"/>
    <w:rsid w:val="00097FD7"/>
    <w:rsid w:val="000A4A87"/>
    <w:rsid w:val="000A6556"/>
    <w:rsid w:val="000B0AD7"/>
    <w:rsid w:val="000C3B51"/>
    <w:rsid w:val="000E4AE3"/>
    <w:rsid w:val="000F0567"/>
    <w:rsid w:val="000F0DD0"/>
    <w:rsid w:val="000F370C"/>
    <w:rsid w:val="000F3F71"/>
    <w:rsid w:val="00102992"/>
    <w:rsid w:val="00117D49"/>
    <w:rsid w:val="0012223F"/>
    <w:rsid w:val="00122915"/>
    <w:rsid w:val="00125A9E"/>
    <w:rsid w:val="0012751E"/>
    <w:rsid w:val="001400C8"/>
    <w:rsid w:val="00150DCD"/>
    <w:rsid w:val="001551CC"/>
    <w:rsid w:val="0016187A"/>
    <w:rsid w:val="0017180F"/>
    <w:rsid w:val="001738B0"/>
    <w:rsid w:val="00176B60"/>
    <w:rsid w:val="001867F8"/>
    <w:rsid w:val="001903E4"/>
    <w:rsid w:val="00190A62"/>
    <w:rsid w:val="00195868"/>
    <w:rsid w:val="001A5555"/>
    <w:rsid w:val="001A7A4B"/>
    <w:rsid w:val="001B0FD2"/>
    <w:rsid w:val="001B7BB6"/>
    <w:rsid w:val="001D6147"/>
    <w:rsid w:val="001F0E99"/>
    <w:rsid w:val="001F60FC"/>
    <w:rsid w:val="002033AB"/>
    <w:rsid w:val="00211E66"/>
    <w:rsid w:val="002263F8"/>
    <w:rsid w:val="002633F6"/>
    <w:rsid w:val="002643FA"/>
    <w:rsid w:val="00264AD2"/>
    <w:rsid w:val="002702DE"/>
    <w:rsid w:val="00274D3F"/>
    <w:rsid w:val="00280701"/>
    <w:rsid w:val="002C09C9"/>
    <w:rsid w:val="002E31B0"/>
    <w:rsid w:val="002F308A"/>
    <w:rsid w:val="002F7C61"/>
    <w:rsid w:val="00300550"/>
    <w:rsid w:val="003009E3"/>
    <w:rsid w:val="0030117D"/>
    <w:rsid w:val="00302099"/>
    <w:rsid w:val="00302930"/>
    <w:rsid w:val="003029AA"/>
    <w:rsid w:val="0030351B"/>
    <w:rsid w:val="00314460"/>
    <w:rsid w:val="003178E7"/>
    <w:rsid w:val="003207CF"/>
    <w:rsid w:val="003215B3"/>
    <w:rsid w:val="003246DB"/>
    <w:rsid w:val="00334099"/>
    <w:rsid w:val="00335CD2"/>
    <w:rsid w:val="003512DF"/>
    <w:rsid w:val="00354107"/>
    <w:rsid w:val="00354E8B"/>
    <w:rsid w:val="003616D5"/>
    <w:rsid w:val="0036283F"/>
    <w:rsid w:val="003628C5"/>
    <w:rsid w:val="0037062A"/>
    <w:rsid w:val="00373F0E"/>
    <w:rsid w:val="003814B2"/>
    <w:rsid w:val="003913FE"/>
    <w:rsid w:val="00391EBC"/>
    <w:rsid w:val="003A21D2"/>
    <w:rsid w:val="003A48D9"/>
    <w:rsid w:val="003A5920"/>
    <w:rsid w:val="003B0AED"/>
    <w:rsid w:val="003B16C7"/>
    <w:rsid w:val="003C69A9"/>
    <w:rsid w:val="003D3DE2"/>
    <w:rsid w:val="003E3B72"/>
    <w:rsid w:val="003E55FD"/>
    <w:rsid w:val="003F4A7F"/>
    <w:rsid w:val="00401EBC"/>
    <w:rsid w:val="00403777"/>
    <w:rsid w:val="00406524"/>
    <w:rsid w:val="00417F3B"/>
    <w:rsid w:val="0043714D"/>
    <w:rsid w:val="00441A90"/>
    <w:rsid w:val="00443962"/>
    <w:rsid w:val="00455CBB"/>
    <w:rsid w:val="00467915"/>
    <w:rsid w:val="004719BF"/>
    <w:rsid w:val="00495C79"/>
    <w:rsid w:val="004B4AE2"/>
    <w:rsid w:val="004C60DC"/>
    <w:rsid w:val="004D37EF"/>
    <w:rsid w:val="004D4EC8"/>
    <w:rsid w:val="004D67F8"/>
    <w:rsid w:val="004D7055"/>
    <w:rsid w:val="004E2675"/>
    <w:rsid w:val="004E3AA1"/>
    <w:rsid w:val="004F6B30"/>
    <w:rsid w:val="0050733B"/>
    <w:rsid w:val="00516469"/>
    <w:rsid w:val="0051774D"/>
    <w:rsid w:val="005219C6"/>
    <w:rsid w:val="0052716C"/>
    <w:rsid w:val="0053083E"/>
    <w:rsid w:val="00535A83"/>
    <w:rsid w:val="00537176"/>
    <w:rsid w:val="00554938"/>
    <w:rsid w:val="00557179"/>
    <w:rsid w:val="00560975"/>
    <w:rsid w:val="005612A1"/>
    <w:rsid w:val="00566F42"/>
    <w:rsid w:val="00567C74"/>
    <w:rsid w:val="005732D1"/>
    <w:rsid w:val="00580FF8"/>
    <w:rsid w:val="00583195"/>
    <w:rsid w:val="00586AF8"/>
    <w:rsid w:val="00590C17"/>
    <w:rsid w:val="00593866"/>
    <w:rsid w:val="005A2177"/>
    <w:rsid w:val="005A29D4"/>
    <w:rsid w:val="005A2D9E"/>
    <w:rsid w:val="005A639C"/>
    <w:rsid w:val="005B72E8"/>
    <w:rsid w:val="005C0789"/>
    <w:rsid w:val="005C4039"/>
    <w:rsid w:val="005D5856"/>
    <w:rsid w:val="005D69CF"/>
    <w:rsid w:val="005E3D89"/>
    <w:rsid w:val="005E553D"/>
    <w:rsid w:val="005F4543"/>
    <w:rsid w:val="00623EEC"/>
    <w:rsid w:val="00626798"/>
    <w:rsid w:val="006278CB"/>
    <w:rsid w:val="00633013"/>
    <w:rsid w:val="00642CCA"/>
    <w:rsid w:val="00645B76"/>
    <w:rsid w:val="006564FD"/>
    <w:rsid w:val="00662663"/>
    <w:rsid w:val="00665540"/>
    <w:rsid w:val="00672119"/>
    <w:rsid w:val="0067647E"/>
    <w:rsid w:val="00677C90"/>
    <w:rsid w:val="006A4A30"/>
    <w:rsid w:val="006A63F8"/>
    <w:rsid w:val="006B107C"/>
    <w:rsid w:val="006C2BC3"/>
    <w:rsid w:val="006E1905"/>
    <w:rsid w:val="006F2ED0"/>
    <w:rsid w:val="007059D1"/>
    <w:rsid w:val="00714D4D"/>
    <w:rsid w:val="0072513E"/>
    <w:rsid w:val="00727950"/>
    <w:rsid w:val="00727D29"/>
    <w:rsid w:val="0074228E"/>
    <w:rsid w:val="00743B8C"/>
    <w:rsid w:val="00751836"/>
    <w:rsid w:val="00752136"/>
    <w:rsid w:val="0078093B"/>
    <w:rsid w:val="0079399A"/>
    <w:rsid w:val="007A7BBA"/>
    <w:rsid w:val="007B7E41"/>
    <w:rsid w:val="007C3BB2"/>
    <w:rsid w:val="007D13BD"/>
    <w:rsid w:val="007F3432"/>
    <w:rsid w:val="007F6B74"/>
    <w:rsid w:val="008051DE"/>
    <w:rsid w:val="00805643"/>
    <w:rsid w:val="00814101"/>
    <w:rsid w:val="00814890"/>
    <w:rsid w:val="00827E00"/>
    <w:rsid w:val="00834C74"/>
    <w:rsid w:val="00834E36"/>
    <w:rsid w:val="00843084"/>
    <w:rsid w:val="00851830"/>
    <w:rsid w:val="00852D2C"/>
    <w:rsid w:val="008607D4"/>
    <w:rsid w:val="00864137"/>
    <w:rsid w:val="00864427"/>
    <w:rsid w:val="00864BE0"/>
    <w:rsid w:val="00866F8B"/>
    <w:rsid w:val="00867C88"/>
    <w:rsid w:val="0087086A"/>
    <w:rsid w:val="00872845"/>
    <w:rsid w:val="008741EE"/>
    <w:rsid w:val="008769D3"/>
    <w:rsid w:val="00887FA4"/>
    <w:rsid w:val="0089320A"/>
    <w:rsid w:val="00893213"/>
    <w:rsid w:val="008A4D93"/>
    <w:rsid w:val="008A5572"/>
    <w:rsid w:val="008B373B"/>
    <w:rsid w:val="008B514A"/>
    <w:rsid w:val="008B6235"/>
    <w:rsid w:val="008D41FD"/>
    <w:rsid w:val="008D4593"/>
    <w:rsid w:val="008E7C26"/>
    <w:rsid w:val="008F7844"/>
    <w:rsid w:val="00906BB8"/>
    <w:rsid w:val="00911351"/>
    <w:rsid w:val="0091629B"/>
    <w:rsid w:val="00917204"/>
    <w:rsid w:val="00924734"/>
    <w:rsid w:val="00937754"/>
    <w:rsid w:val="00945CFF"/>
    <w:rsid w:val="00952E86"/>
    <w:rsid w:val="009563A3"/>
    <w:rsid w:val="00967E58"/>
    <w:rsid w:val="009769B2"/>
    <w:rsid w:val="00982EE9"/>
    <w:rsid w:val="00990B97"/>
    <w:rsid w:val="009B3276"/>
    <w:rsid w:val="009B35CF"/>
    <w:rsid w:val="009C18A2"/>
    <w:rsid w:val="009C4E9A"/>
    <w:rsid w:val="009C639A"/>
    <w:rsid w:val="009D0F1C"/>
    <w:rsid w:val="009D1A86"/>
    <w:rsid w:val="009D573A"/>
    <w:rsid w:val="009E3432"/>
    <w:rsid w:val="00A002A8"/>
    <w:rsid w:val="00A050DE"/>
    <w:rsid w:val="00A06E38"/>
    <w:rsid w:val="00A14B25"/>
    <w:rsid w:val="00A24AE5"/>
    <w:rsid w:val="00A50A2A"/>
    <w:rsid w:val="00A66AD1"/>
    <w:rsid w:val="00A735C3"/>
    <w:rsid w:val="00A74AEF"/>
    <w:rsid w:val="00A85008"/>
    <w:rsid w:val="00A853D1"/>
    <w:rsid w:val="00A9251D"/>
    <w:rsid w:val="00A92D55"/>
    <w:rsid w:val="00A94B02"/>
    <w:rsid w:val="00AA25DC"/>
    <w:rsid w:val="00AA2C2F"/>
    <w:rsid w:val="00AA2D11"/>
    <w:rsid w:val="00AB040A"/>
    <w:rsid w:val="00AB04BE"/>
    <w:rsid w:val="00AC5D9D"/>
    <w:rsid w:val="00AE5750"/>
    <w:rsid w:val="00AF3F7B"/>
    <w:rsid w:val="00B0004F"/>
    <w:rsid w:val="00B12DC6"/>
    <w:rsid w:val="00B20B81"/>
    <w:rsid w:val="00B26EE1"/>
    <w:rsid w:val="00B366F7"/>
    <w:rsid w:val="00B405CD"/>
    <w:rsid w:val="00B4360E"/>
    <w:rsid w:val="00B445B5"/>
    <w:rsid w:val="00B55287"/>
    <w:rsid w:val="00B56206"/>
    <w:rsid w:val="00B64D71"/>
    <w:rsid w:val="00B658EA"/>
    <w:rsid w:val="00B71431"/>
    <w:rsid w:val="00B73393"/>
    <w:rsid w:val="00B81A0C"/>
    <w:rsid w:val="00B85710"/>
    <w:rsid w:val="00B90430"/>
    <w:rsid w:val="00B9157E"/>
    <w:rsid w:val="00BA03B0"/>
    <w:rsid w:val="00BA27F7"/>
    <w:rsid w:val="00BA63F3"/>
    <w:rsid w:val="00BA77B7"/>
    <w:rsid w:val="00BB2455"/>
    <w:rsid w:val="00BC0491"/>
    <w:rsid w:val="00BE4407"/>
    <w:rsid w:val="00BF17EA"/>
    <w:rsid w:val="00BF42B4"/>
    <w:rsid w:val="00C00FBE"/>
    <w:rsid w:val="00C031A9"/>
    <w:rsid w:val="00C10DCD"/>
    <w:rsid w:val="00C12FE6"/>
    <w:rsid w:val="00C15395"/>
    <w:rsid w:val="00C21809"/>
    <w:rsid w:val="00C255F4"/>
    <w:rsid w:val="00C36403"/>
    <w:rsid w:val="00C438D0"/>
    <w:rsid w:val="00C475A5"/>
    <w:rsid w:val="00C6150D"/>
    <w:rsid w:val="00C6158D"/>
    <w:rsid w:val="00C61930"/>
    <w:rsid w:val="00C714E6"/>
    <w:rsid w:val="00C73462"/>
    <w:rsid w:val="00C76696"/>
    <w:rsid w:val="00C770E1"/>
    <w:rsid w:val="00C77759"/>
    <w:rsid w:val="00C95A99"/>
    <w:rsid w:val="00CA3261"/>
    <w:rsid w:val="00CA3EB6"/>
    <w:rsid w:val="00CA72FF"/>
    <w:rsid w:val="00CB1E3B"/>
    <w:rsid w:val="00CC267A"/>
    <w:rsid w:val="00CC409B"/>
    <w:rsid w:val="00CE0395"/>
    <w:rsid w:val="00CE73F0"/>
    <w:rsid w:val="00CF4C59"/>
    <w:rsid w:val="00D24269"/>
    <w:rsid w:val="00D24684"/>
    <w:rsid w:val="00D26801"/>
    <w:rsid w:val="00D30E4C"/>
    <w:rsid w:val="00D36711"/>
    <w:rsid w:val="00D43086"/>
    <w:rsid w:val="00D53181"/>
    <w:rsid w:val="00D57769"/>
    <w:rsid w:val="00D63C94"/>
    <w:rsid w:val="00D725E7"/>
    <w:rsid w:val="00D80731"/>
    <w:rsid w:val="00D8147D"/>
    <w:rsid w:val="00D859AB"/>
    <w:rsid w:val="00D85E5A"/>
    <w:rsid w:val="00D875FA"/>
    <w:rsid w:val="00D96019"/>
    <w:rsid w:val="00DA678D"/>
    <w:rsid w:val="00DA7CA5"/>
    <w:rsid w:val="00DA7F65"/>
    <w:rsid w:val="00DE7026"/>
    <w:rsid w:val="00DF2BED"/>
    <w:rsid w:val="00E1067B"/>
    <w:rsid w:val="00E1449A"/>
    <w:rsid w:val="00E30D7B"/>
    <w:rsid w:val="00E53978"/>
    <w:rsid w:val="00E74B23"/>
    <w:rsid w:val="00E87C5C"/>
    <w:rsid w:val="00EB24BA"/>
    <w:rsid w:val="00EB489B"/>
    <w:rsid w:val="00ED155A"/>
    <w:rsid w:val="00EF574A"/>
    <w:rsid w:val="00F0343F"/>
    <w:rsid w:val="00F1304C"/>
    <w:rsid w:val="00F23E81"/>
    <w:rsid w:val="00F260D0"/>
    <w:rsid w:val="00F60D90"/>
    <w:rsid w:val="00F662D5"/>
    <w:rsid w:val="00F73D31"/>
    <w:rsid w:val="00F87663"/>
    <w:rsid w:val="00F91C87"/>
    <w:rsid w:val="00F94BC9"/>
    <w:rsid w:val="00F95F2D"/>
    <w:rsid w:val="00FA1EB3"/>
    <w:rsid w:val="00FB5D38"/>
    <w:rsid w:val="00FD07C6"/>
    <w:rsid w:val="00FD3E8A"/>
    <w:rsid w:val="00FD418D"/>
    <w:rsid w:val="00FD5009"/>
    <w:rsid w:val="00FF2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D74FD41"/>
  <w15:chartTrackingRefBased/>
  <w15:docId w15:val="{E3322757-67B6-4D62-8310-F523554764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260D0"/>
    <w:pPr>
      <w:autoSpaceDE w:val="0"/>
      <w:autoSpaceDN w:val="0"/>
    </w:pPr>
    <w:rPr>
      <w:rFonts w:ascii="Times New Roman" w:eastAsia="Times New Roman" w:hAnsi="Times New Roman"/>
      <w:lang w:val="en-US" w:eastAsia="en-US"/>
    </w:rPr>
  </w:style>
  <w:style w:type="paragraph" w:styleId="Ttulo1">
    <w:name w:val="heading 1"/>
    <w:basedOn w:val="Normal"/>
    <w:next w:val="Normal"/>
    <w:link w:val="Ttulo1Car"/>
    <w:qFormat/>
    <w:rsid w:val="00851830"/>
    <w:pPr>
      <w:keepNext/>
      <w:numPr>
        <w:numId w:val="1"/>
      </w:numPr>
      <w:spacing w:before="240" w:after="80"/>
      <w:jc w:val="center"/>
      <w:outlineLvl w:val="0"/>
    </w:pPr>
    <w:rPr>
      <w:smallCaps/>
      <w:kern w:val="28"/>
      <w:lang w:val="es-CL"/>
    </w:rPr>
  </w:style>
  <w:style w:type="paragraph" w:styleId="Ttulo2">
    <w:name w:val="heading 2"/>
    <w:basedOn w:val="Normal"/>
    <w:next w:val="Normal"/>
    <w:link w:val="Ttulo2Car"/>
    <w:qFormat/>
    <w:rsid w:val="00F260D0"/>
    <w:pPr>
      <w:keepNext/>
      <w:numPr>
        <w:ilvl w:val="1"/>
        <w:numId w:val="1"/>
      </w:numPr>
      <w:spacing w:before="120" w:after="60"/>
      <w:outlineLvl w:val="1"/>
    </w:pPr>
    <w:rPr>
      <w:i/>
      <w:iCs/>
    </w:rPr>
  </w:style>
  <w:style w:type="paragraph" w:styleId="Ttulo3">
    <w:name w:val="heading 3"/>
    <w:basedOn w:val="Normal"/>
    <w:next w:val="Normal"/>
    <w:link w:val="Ttulo3Car"/>
    <w:qFormat/>
    <w:rsid w:val="00F260D0"/>
    <w:pPr>
      <w:keepNext/>
      <w:numPr>
        <w:ilvl w:val="2"/>
        <w:numId w:val="1"/>
      </w:numPr>
      <w:outlineLvl w:val="2"/>
    </w:pPr>
    <w:rPr>
      <w:i/>
      <w:iCs/>
    </w:rPr>
  </w:style>
  <w:style w:type="paragraph" w:styleId="Ttulo4">
    <w:name w:val="heading 4"/>
    <w:basedOn w:val="Normal"/>
    <w:next w:val="Normal"/>
    <w:link w:val="Ttulo4Car"/>
    <w:qFormat/>
    <w:rsid w:val="00F260D0"/>
    <w:pPr>
      <w:keepNext/>
      <w:numPr>
        <w:ilvl w:val="3"/>
        <w:numId w:val="1"/>
      </w:numPr>
      <w:spacing w:before="240" w:after="60"/>
      <w:outlineLvl w:val="3"/>
    </w:pPr>
    <w:rPr>
      <w:i/>
      <w:iCs/>
      <w:sz w:val="18"/>
      <w:szCs w:val="18"/>
    </w:rPr>
  </w:style>
  <w:style w:type="paragraph" w:styleId="Ttulo5">
    <w:name w:val="heading 5"/>
    <w:basedOn w:val="Normal"/>
    <w:next w:val="Normal"/>
    <w:link w:val="Ttulo5Car"/>
    <w:qFormat/>
    <w:rsid w:val="00F260D0"/>
    <w:pPr>
      <w:numPr>
        <w:ilvl w:val="4"/>
        <w:numId w:val="1"/>
      </w:numPr>
      <w:spacing w:before="240" w:after="60"/>
      <w:outlineLvl w:val="4"/>
    </w:pPr>
    <w:rPr>
      <w:sz w:val="18"/>
      <w:szCs w:val="18"/>
    </w:rPr>
  </w:style>
  <w:style w:type="paragraph" w:styleId="Ttulo6">
    <w:name w:val="heading 6"/>
    <w:basedOn w:val="Normal"/>
    <w:next w:val="Normal"/>
    <w:link w:val="Ttulo6Car"/>
    <w:qFormat/>
    <w:rsid w:val="00F260D0"/>
    <w:pPr>
      <w:numPr>
        <w:ilvl w:val="5"/>
        <w:numId w:val="1"/>
      </w:numPr>
      <w:spacing w:before="240" w:after="60"/>
      <w:outlineLvl w:val="5"/>
    </w:pPr>
    <w:rPr>
      <w:i/>
      <w:iCs/>
      <w:sz w:val="16"/>
      <w:szCs w:val="16"/>
    </w:rPr>
  </w:style>
  <w:style w:type="paragraph" w:styleId="Ttulo7">
    <w:name w:val="heading 7"/>
    <w:basedOn w:val="Normal"/>
    <w:next w:val="Normal"/>
    <w:link w:val="Ttulo7Car"/>
    <w:qFormat/>
    <w:rsid w:val="00F260D0"/>
    <w:pPr>
      <w:numPr>
        <w:ilvl w:val="6"/>
        <w:numId w:val="1"/>
      </w:numPr>
      <w:spacing w:before="240" w:after="60"/>
      <w:outlineLvl w:val="6"/>
    </w:pPr>
    <w:rPr>
      <w:sz w:val="16"/>
      <w:szCs w:val="16"/>
    </w:rPr>
  </w:style>
  <w:style w:type="paragraph" w:styleId="Ttulo8">
    <w:name w:val="heading 8"/>
    <w:basedOn w:val="Normal"/>
    <w:next w:val="Normal"/>
    <w:link w:val="Ttulo8Car"/>
    <w:qFormat/>
    <w:rsid w:val="00F260D0"/>
    <w:pPr>
      <w:numPr>
        <w:ilvl w:val="7"/>
        <w:numId w:val="1"/>
      </w:numPr>
      <w:spacing w:before="240" w:after="60"/>
      <w:outlineLvl w:val="7"/>
    </w:pPr>
    <w:rPr>
      <w:i/>
      <w:iCs/>
      <w:sz w:val="16"/>
      <w:szCs w:val="16"/>
    </w:rPr>
  </w:style>
  <w:style w:type="paragraph" w:styleId="Ttulo9">
    <w:name w:val="heading 9"/>
    <w:basedOn w:val="Normal"/>
    <w:next w:val="Normal"/>
    <w:link w:val="Ttulo9Car"/>
    <w:qFormat/>
    <w:rsid w:val="00F260D0"/>
    <w:pPr>
      <w:numPr>
        <w:ilvl w:val="8"/>
        <w:numId w:val="1"/>
      </w:numPr>
      <w:spacing w:before="240" w:after="60"/>
      <w:outlineLvl w:val="8"/>
    </w:pPr>
    <w:rPr>
      <w:sz w:val="16"/>
      <w:szCs w:val="1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rsid w:val="00851830"/>
    <w:rPr>
      <w:rFonts w:ascii="Times New Roman" w:eastAsia="Times New Roman" w:hAnsi="Times New Roman"/>
      <w:smallCaps/>
      <w:kern w:val="28"/>
      <w:lang w:eastAsia="en-US"/>
    </w:rPr>
  </w:style>
  <w:style w:type="character" w:customStyle="1" w:styleId="Ttulo2Car">
    <w:name w:val="Título 2 Car"/>
    <w:link w:val="Ttulo2"/>
    <w:rsid w:val="00F260D0"/>
    <w:rPr>
      <w:rFonts w:ascii="Times New Roman" w:eastAsia="Times New Roman" w:hAnsi="Times New Roman" w:cs="Times New Roman"/>
      <w:i/>
      <w:iCs/>
      <w:sz w:val="20"/>
      <w:szCs w:val="20"/>
      <w:lang w:val="en-US"/>
    </w:rPr>
  </w:style>
  <w:style w:type="character" w:customStyle="1" w:styleId="Ttulo3Car">
    <w:name w:val="Título 3 Car"/>
    <w:link w:val="Ttulo3"/>
    <w:rsid w:val="00F260D0"/>
    <w:rPr>
      <w:rFonts w:ascii="Times New Roman" w:eastAsia="Times New Roman" w:hAnsi="Times New Roman" w:cs="Times New Roman"/>
      <w:i/>
      <w:iCs/>
      <w:sz w:val="20"/>
      <w:szCs w:val="20"/>
      <w:lang w:val="en-US"/>
    </w:rPr>
  </w:style>
  <w:style w:type="character" w:customStyle="1" w:styleId="Ttulo4Car">
    <w:name w:val="Título 4 Car"/>
    <w:link w:val="Ttulo4"/>
    <w:rsid w:val="00F260D0"/>
    <w:rPr>
      <w:rFonts w:ascii="Times New Roman" w:eastAsia="Times New Roman" w:hAnsi="Times New Roman" w:cs="Times New Roman"/>
      <w:i/>
      <w:iCs/>
      <w:sz w:val="18"/>
      <w:szCs w:val="18"/>
      <w:lang w:val="en-US"/>
    </w:rPr>
  </w:style>
  <w:style w:type="character" w:customStyle="1" w:styleId="Ttulo5Car">
    <w:name w:val="Título 5 Car"/>
    <w:link w:val="Ttulo5"/>
    <w:rsid w:val="00F260D0"/>
    <w:rPr>
      <w:rFonts w:ascii="Times New Roman" w:eastAsia="Times New Roman" w:hAnsi="Times New Roman" w:cs="Times New Roman"/>
      <w:sz w:val="18"/>
      <w:szCs w:val="18"/>
      <w:lang w:val="en-US"/>
    </w:rPr>
  </w:style>
  <w:style w:type="character" w:customStyle="1" w:styleId="Ttulo6Car">
    <w:name w:val="Título 6 Car"/>
    <w:link w:val="Ttulo6"/>
    <w:rsid w:val="00F260D0"/>
    <w:rPr>
      <w:rFonts w:ascii="Times New Roman" w:eastAsia="Times New Roman" w:hAnsi="Times New Roman" w:cs="Times New Roman"/>
      <w:i/>
      <w:iCs/>
      <w:sz w:val="16"/>
      <w:szCs w:val="16"/>
      <w:lang w:val="en-US"/>
    </w:rPr>
  </w:style>
  <w:style w:type="character" w:customStyle="1" w:styleId="Ttulo7Car">
    <w:name w:val="Título 7 Car"/>
    <w:link w:val="Ttulo7"/>
    <w:rsid w:val="00F260D0"/>
    <w:rPr>
      <w:rFonts w:ascii="Times New Roman" w:eastAsia="Times New Roman" w:hAnsi="Times New Roman" w:cs="Times New Roman"/>
      <w:sz w:val="16"/>
      <w:szCs w:val="16"/>
      <w:lang w:val="en-US"/>
    </w:rPr>
  </w:style>
  <w:style w:type="character" w:customStyle="1" w:styleId="Ttulo8Car">
    <w:name w:val="Título 8 Car"/>
    <w:link w:val="Ttulo8"/>
    <w:rsid w:val="00F260D0"/>
    <w:rPr>
      <w:rFonts w:ascii="Times New Roman" w:eastAsia="Times New Roman" w:hAnsi="Times New Roman" w:cs="Times New Roman"/>
      <w:i/>
      <w:iCs/>
      <w:sz w:val="16"/>
      <w:szCs w:val="16"/>
      <w:lang w:val="en-US"/>
    </w:rPr>
  </w:style>
  <w:style w:type="character" w:customStyle="1" w:styleId="Ttulo9Car">
    <w:name w:val="Título 9 Car"/>
    <w:link w:val="Ttulo9"/>
    <w:rsid w:val="00F260D0"/>
    <w:rPr>
      <w:rFonts w:ascii="Times New Roman" w:eastAsia="Times New Roman" w:hAnsi="Times New Roman" w:cs="Times New Roman"/>
      <w:sz w:val="16"/>
      <w:szCs w:val="16"/>
      <w:lang w:val="en-US"/>
    </w:rPr>
  </w:style>
  <w:style w:type="paragraph" w:customStyle="1" w:styleId="Abstract">
    <w:name w:val="Abstract"/>
    <w:basedOn w:val="Normal"/>
    <w:next w:val="Normal"/>
    <w:rsid w:val="00F260D0"/>
    <w:pPr>
      <w:spacing w:before="20"/>
      <w:ind w:firstLine="202"/>
      <w:jc w:val="both"/>
    </w:pPr>
    <w:rPr>
      <w:b/>
      <w:bCs/>
      <w:sz w:val="18"/>
      <w:szCs w:val="18"/>
    </w:rPr>
  </w:style>
  <w:style w:type="paragraph" w:customStyle="1" w:styleId="Authors">
    <w:name w:val="Authors"/>
    <w:basedOn w:val="Normal"/>
    <w:next w:val="Normal"/>
    <w:rsid w:val="00F260D0"/>
    <w:pPr>
      <w:framePr w:w="9072" w:hSpace="187" w:vSpace="187" w:wrap="notBeside" w:vAnchor="text" w:hAnchor="page" w:xAlign="center" w:y="1"/>
      <w:spacing w:after="320"/>
      <w:jc w:val="center"/>
    </w:pPr>
    <w:rPr>
      <w:sz w:val="22"/>
      <w:szCs w:val="22"/>
    </w:rPr>
  </w:style>
  <w:style w:type="character" w:customStyle="1" w:styleId="MemberType">
    <w:name w:val="MemberType"/>
    <w:rsid w:val="00F260D0"/>
    <w:rPr>
      <w:rFonts w:ascii="Times New Roman" w:hAnsi="Times New Roman" w:cs="Times New Roman"/>
      <w:i/>
      <w:iCs/>
      <w:sz w:val="22"/>
      <w:szCs w:val="22"/>
    </w:rPr>
  </w:style>
  <w:style w:type="paragraph" w:styleId="Puesto">
    <w:name w:val="Title"/>
    <w:basedOn w:val="Normal"/>
    <w:next w:val="Normal"/>
    <w:link w:val="PuestoCar"/>
    <w:qFormat/>
    <w:rsid w:val="00F260D0"/>
    <w:pPr>
      <w:framePr w:w="9360" w:hSpace="187" w:vSpace="187" w:wrap="notBeside" w:vAnchor="text" w:hAnchor="page" w:xAlign="center" w:y="1"/>
      <w:jc w:val="center"/>
    </w:pPr>
    <w:rPr>
      <w:kern w:val="28"/>
      <w:sz w:val="48"/>
      <w:szCs w:val="48"/>
    </w:rPr>
  </w:style>
  <w:style w:type="character" w:customStyle="1" w:styleId="PuestoCar">
    <w:name w:val="Puesto Car"/>
    <w:link w:val="Puesto"/>
    <w:rsid w:val="00F260D0"/>
    <w:rPr>
      <w:rFonts w:ascii="Times New Roman" w:eastAsia="Times New Roman" w:hAnsi="Times New Roman" w:cs="Times New Roman"/>
      <w:kern w:val="28"/>
      <w:sz w:val="48"/>
      <w:szCs w:val="48"/>
      <w:lang w:val="en-US"/>
    </w:rPr>
  </w:style>
  <w:style w:type="paragraph" w:styleId="Textonotapie">
    <w:name w:val="footnote text"/>
    <w:basedOn w:val="Normal"/>
    <w:link w:val="TextonotapieCar"/>
    <w:semiHidden/>
    <w:rsid w:val="00F260D0"/>
    <w:pPr>
      <w:ind w:firstLine="202"/>
      <w:jc w:val="both"/>
    </w:pPr>
    <w:rPr>
      <w:sz w:val="16"/>
      <w:szCs w:val="16"/>
    </w:rPr>
  </w:style>
  <w:style w:type="character" w:customStyle="1" w:styleId="TextonotapieCar">
    <w:name w:val="Texto nota pie Car"/>
    <w:link w:val="Textonotapie"/>
    <w:semiHidden/>
    <w:rsid w:val="00F260D0"/>
    <w:rPr>
      <w:rFonts w:ascii="Times New Roman" w:eastAsia="Times New Roman" w:hAnsi="Times New Roman" w:cs="Times New Roman"/>
      <w:sz w:val="16"/>
      <w:szCs w:val="16"/>
      <w:lang w:val="en-US"/>
    </w:rPr>
  </w:style>
  <w:style w:type="paragraph" w:customStyle="1" w:styleId="References">
    <w:name w:val="References"/>
    <w:basedOn w:val="Normal"/>
    <w:rsid w:val="00F260D0"/>
    <w:pPr>
      <w:numPr>
        <w:numId w:val="2"/>
      </w:numPr>
      <w:jc w:val="both"/>
    </w:pPr>
    <w:rPr>
      <w:sz w:val="16"/>
      <w:szCs w:val="16"/>
    </w:rPr>
  </w:style>
  <w:style w:type="paragraph" w:customStyle="1" w:styleId="IndexTerms">
    <w:name w:val="IndexTerms"/>
    <w:basedOn w:val="Normal"/>
    <w:next w:val="Normal"/>
    <w:rsid w:val="00F260D0"/>
    <w:pPr>
      <w:ind w:firstLine="202"/>
      <w:jc w:val="both"/>
    </w:pPr>
    <w:rPr>
      <w:b/>
      <w:bCs/>
      <w:sz w:val="18"/>
      <w:szCs w:val="18"/>
    </w:rPr>
  </w:style>
  <w:style w:type="character" w:styleId="Refdenotaalpie">
    <w:name w:val="footnote reference"/>
    <w:semiHidden/>
    <w:rsid w:val="00F260D0"/>
    <w:rPr>
      <w:vertAlign w:val="superscript"/>
    </w:rPr>
  </w:style>
  <w:style w:type="paragraph" w:customStyle="1" w:styleId="TextCarCar">
    <w:name w:val="Text Car Car"/>
    <w:basedOn w:val="Normal"/>
    <w:link w:val="TextCarCarCar"/>
    <w:rsid w:val="00F260D0"/>
    <w:pPr>
      <w:widowControl w:val="0"/>
      <w:spacing w:line="252" w:lineRule="auto"/>
      <w:ind w:firstLine="202"/>
      <w:jc w:val="both"/>
    </w:pPr>
  </w:style>
  <w:style w:type="paragraph" w:customStyle="1" w:styleId="FigureCaption">
    <w:name w:val="Figure Caption"/>
    <w:basedOn w:val="Normal"/>
    <w:rsid w:val="00F260D0"/>
    <w:pPr>
      <w:jc w:val="both"/>
    </w:pPr>
    <w:rPr>
      <w:sz w:val="16"/>
      <w:szCs w:val="16"/>
    </w:rPr>
  </w:style>
  <w:style w:type="paragraph" w:customStyle="1" w:styleId="TableTitle">
    <w:name w:val="Table Title"/>
    <w:basedOn w:val="Normal"/>
    <w:rsid w:val="00F260D0"/>
    <w:pPr>
      <w:jc w:val="center"/>
    </w:pPr>
    <w:rPr>
      <w:smallCaps/>
      <w:sz w:val="16"/>
      <w:szCs w:val="16"/>
    </w:rPr>
  </w:style>
  <w:style w:type="paragraph" w:customStyle="1" w:styleId="ReferenceHead">
    <w:name w:val="Reference Head"/>
    <w:basedOn w:val="Ttulo1"/>
    <w:rsid w:val="00F260D0"/>
    <w:pPr>
      <w:numPr>
        <w:numId w:val="0"/>
      </w:numPr>
    </w:pPr>
  </w:style>
  <w:style w:type="paragraph" w:customStyle="1" w:styleId="Equation">
    <w:name w:val="Equation"/>
    <w:basedOn w:val="Normal"/>
    <w:next w:val="Normal"/>
    <w:rsid w:val="00F260D0"/>
    <w:pPr>
      <w:widowControl w:val="0"/>
      <w:tabs>
        <w:tab w:val="right" w:pos="5040"/>
      </w:tabs>
      <w:spacing w:line="252" w:lineRule="auto"/>
      <w:jc w:val="both"/>
    </w:pPr>
  </w:style>
  <w:style w:type="character" w:styleId="Hipervnculo">
    <w:name w:val="Hyperlink"/>
    <w:rsid w:val="00F260D0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F260D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F260D0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F260D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F260D0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TextCarCarCar">
    <w:name w:val="Text Car Car Car"/>
    <w:link w:val="TextCarCar"/>
    <w:rsid w:val="00AB04BE"/>
    <w:rPr>
      <w:lang w:val="en-US" w:eastAsia="en-US" w:bidi="ar-SA"/>
    </w:rPr>
  </w:style>
  <w:style w:type="character" w:customStyle="1" w:styleId="Mencinsinresolver1">
    <w:name w:val="Mención sin resolver1"/>
    <w:uiPriority w:val="99"/>
    <w:semiHidden/>
    <w:unhideWhenUsed/>
    <w:rsid w:val="00FD418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9D573A"/>
    <w:pPr>
      <w:autoSpaceDE/>
      <w:autoSpaceDN/>
      <w:spacing w:before="100" w:beforeAutospacing="1" w:after="100" w:afterAutospacing="1"/>
    </w:pPr>
    <w:rPr>
      <w:sz w:val="24"/>
      <w:szCs w:val="24"/>
      <w:lang w:val="es-CL" w:eastAsia="es-CL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8741EE"/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8741EE"/>
    <w:rPr>
      <w:rFonts w:ascii="Times New Roman" w:eastAsia="Times New Roman" w:hAnsi="Times New Roman"/>
      <w:lang w:val="en-US" w:eastAsia="en-US"/>
    </w:rPr>
  </w:style>
  <w:style w:type="character" w:styleId="Refdenotaalfinal">
    <w:name w:val="endnote reference"/>
    <w:basedOn w:val="Fuentedeprrafopredeter"/>
    <w:uiPriority w:val="99"/>
    <w:semiHidden/>
    <w:unhideWhenUsed/>
    <w:rsid w:val="008741E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09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77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62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58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0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BFAF0E-E0BB-4EC9-88FB-482F0A178E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1226</TotalTime>
  <Pages>3</Pages>
  <Words>2337</Words>
  <Characters>12859</Characters>
  <Application>Microsoft Office Word</Application>
  <DocSecurity>0</DocSecurity>
  <Lines>107</Lines>
  <Paragraphs>30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</vt:lpstr>
      <vt:lpstr></vt:lpstr>
    </vt:vector>
  </TitlesOfParts>
  <Company>PAPELES Y CORRUGADOS ANDINA</Company>
  <LinksUpToDate>false</LinksUpToDate>
  <CharactersWithSpaces>15166</CharactersWithSpaces>
  <SharedDoc>false</SharedDoc>
  <HLinks>
    <vt:vector size="18" baseType="variant">
      <vt:variant>
        <vt:i4>1114118</vt:i4>
      </vt:variant>
      <vt:variant>
        <vt:i4>6</vt:i4>
      </vt:variant>
      <vt:variant>
        <vt:i4>0</vt:i4>
      </vt:variant>
      <vt:variant>
        <vt:i4>5</vt:i4>
      </vt:variant>
      <vt:variant>
        <vt:lpwstr>https://www.un.org/sustainabledevelopment/es/objetivos-de-desarrollo-sostenible/</vt:lpwstr>
      </vt:variant>
      <vt:variant>
        <vt:lpwstr/>
      </vt:variant>
      <vt:variant>
        <vt:i4>1114118</vt:i4>
      </vt:variant>
      <vt:variant>
        <vt:i4>0</vt:i4>
      </vt:variant>
      <vt:variant>
        <vt:i4>0</vt:i4>
      </vt:variant>
      <vt:variant>
        <vt:i4>5</vt:i4>
      </vt:variant>
      <vt:variant>
        <vt:lpwstr>https://www.un.org/sustainabledevelopment/es/objetivos-de-desarrollo-sostenible/</vt:lpwstr>
      </vt:variant>
      <vt:variant>
        <vt:lpwstr/>
      </vt:variant>
      <vt:variant>
        <vt:i4>6094849</vt:i4>
      </vt:variant>
      <vt:variant>
        <vt:i4>0</vt:i4>
      </vt:variant>
      <vt:variant>
        <vt:i4>0</vt:i4>
      </vt:variant>
      <vt:variant>
        <vt:i4>5</vt:i4>
      </vt:variant>
      <vt:variant>
        <vt:lpwstr>https://es.wikipedia.org/wiki/Cowspiracy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</dc:title>
  <dc:subject/>
  <dc:creator>PAPELES Y CORRUGADOS ANDINA</dc:creator>
  <cp:keywords/>
  <cp:lastModifiedBy>Usuario de Windows</cp:lastModifiedBy>
  <cp:revision>144</cp:revision>
  <dcterms:created xsi:type="dcterms:W3CDTF">2020-06-30T13:53:00Z</dcterms:created>
  <dcterms:modified xsi:type="dcterms:W3CDTF">2022-12-23T16:02:00Z</dcterms:modified>
</cp:coreProperties>
</file>