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062CC582" w:rsidR="00F260D0" w:rsidRPr="000165C0" w:rsidRDefault="0060421B" w:rsidP="00052BB7">
      <w:pPr>
        <w:pStyle w:val="Ttulo"/>
        <w:framePr w:wrap="notBeside"/>
        <w:rPr>
          <w:lang w:val="es-CL"/>
        </w:rPr>
      </w:pPr>
      <w:r>
        <w:rPr>
          <w:lang w:val="es-CL"/>
        </w:rPr>
        <w:t>Proyecto “</w:t>
      </w:r>
      <w:r w:rsidR="00E9196D">
        <w:rPr>
          <w:lang w:val="es-CL"/>
        </w:rPr>
        <w:t>Mejora tu APR</w:t>
      </w:r>
      <w:r>
        <w:rPr>
          <w:lang w:val="es-CL"/>
        </w:rPr>
        <w:t xml:space="preserve">”: </w:t>
      </w:r>
      <w:r w:rsidR="00F4011F">
        <w:rPr>
          <w:lang w:val="es-CL"/>
        </w:rPr>
        <w:t>Caso de éxito</w:t>
      </w:r>
      <w:r w:rsidR="007357EA">
        <w:rPr>
          <w:lang w:val="es-CL"/>
        </w:rPr>
        <w:t xml:space="preserve"> </w:t>
      </w:r>
      <w:r>
        <w:rPr>
          <w:lang w:val="es-CL"/>
        </w:rPr>
        <w:t xml:space="preserve">de vinculación universitaria en </w:t>
      </w:r>
      <w:r w:rsidR="007357EA">
        <w:rPr>
          <w:lang w:val="es-CL"/>
        </w:rPr>
        <w:t xml:space="preserve">comunidades </w:t>
      </w:r>
      <w:r w:rsidR="00F4011F">
        <w:rPr>
          <w:lang w:val="es-CL"/>
        </w:rPr>
        <w:t xml:space="preserve">rurales y </w:t>
      </w:r>
      <w:r>
        <w:rPr>
          <w:lang w:val="es-CL"/>
        </w:rPr>
        <w:t xml:space="preserve">zonas aisladas </w:t>
      </w:r>
      <w:r w:rsidR="00F4011F">
        <w:rPr>
          <w:lang w:val="es-CL"/>
        </w:rPr>
        <w:t>de la Región del Biobío</w:t>
      </w:r>
    </w:p>
    <w:p w14:paraId="5E3F0934" w14:textId="4FC67A0C" w:rsidR="00052BB7" w:rsidRDefault="00B43CFE"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Ricardo Saavedra</w:t>
      </w:r>
      <w:r w:rsidR="00DD6024" w:rsidRPr="00135C7C">
        <w:rPr>
          <w:rFonts w:ascii="Courier New" w:hAnsi="Courier New" w:cs="Courier New"/>
          <w:color w:val="000000"/>
          <w:vertAlign w:val="superscript"/>
          <w:lang w:val="es-CL"/>
        </w:rPr>
        <w:t>1</w:t>
      </w:r>
      <w:r w:rsidR="0091629B">
        <w:rPr>
          <w:rFonts w:ascii="Courier New" w:hAnsi="Courier New" w:cs="Courier New"/>
          <w:color w:val="000000"/>
          <w:lang w:val="es-CL"/>
        </w:rPr>
        <w:t xml:space="preserve">, </w:t>
      </w:r>
      <w:r>
        <w:rPr>
          <w:rFonts w:ascii="Courier New" w:hAnsi="Courier New" w:cs="Courier New"/>
          <w:color w:val="000000"/>
          <w:lang w:val="es-CL"/>
        </w:rPr>
        <w:t>Alina Muñoz</w:t>
      </w:r>
      <w:r w:rsidR="00387EDA" w:rsidRPr="00135C7C">
        <w:rPr>
          <w:rFonts w:ascii="Courier New" w:hAnsi="Courier New" w:cs="Courier New"/>
          <w:color w:val="000000"/>
          <w:vertAlign w:val="superscript"/>
          <w:lang w:val="es-CL"/>
        </w:rPr>
        <w:t>2</w:t>
      </w:r>
      <w:r w:rsidR="00D875FA">
        <w:rPr>
          <w:rFonts w:ascii="Courier New" w:hAnsi="Courier New" w:cs="Courier New"/>
          <w:color w:val="000000"/>
          <w:lang w:val="es-CL"/>
        </w:rPr>
        <w:t>,</w:t>
      </w:r>
      <w:r>
        <w:rPr>
          <w:rFonts w:ascii="Courier New" w:hAnsi="Courier New" w:cs="Courier New"/>
          <w:color w:val="000000"/>
          <w:lang w:val="es-CL"/>
        </w:rPr>
        <w:t xml:space="preserve"> Luis Cuevas</w:t>
      </w:r>
      <w:r w:rsidR="004D5A29">
        <w:rPr>
          <w:rFonts w:ascii="Courier New" w:hAnsi="Courier New" w:cs="Courier New"/>
          <w:color w:val="000000"/>
          <w:vertAlign w:val="superscript"/>
          <w:lang w:val="es-CL"/>
        </w:rPr>
        <w:t>3</w:t>
      </w:r>
      <w:r>
        <w:rPr>
          <w:rFonts w:ascii="Courier New" w:hAnsi="Courier New" w:cs="Courier New"/>
          <w:color w:val="000000"/>
          <w:lang w:val="es-CL"/>
        </w:rPr>
        <w:t xml:space="preserve">, </w:t>
      </w:r>
      <w:r w:rsidR="00165167">
        <w:rPr>
          <w:rFonts w:ascii="Courier New" w:hAnsi="Courier New" w:cs="Courier New"/>
          <w:color w:val="000000"/>
          <w:lang w:val="es-CL"/>
        </w:rPr>
        <w:t>Anita Jara</w:t>
      </w:r>
      <w:r w:rsidR="00CA6097" w:rsidRPr="00135C7C">
        <w:rPr>
          <w:rFonts w:ascii="Courier New" w:hAnsi="Courier New" w:cs="Courier New"/>
          <w:color w:val="000000"/>
          <w:vertAlign w:val="superscript"/>
          <w:lang w:val="es-CL"/>
        </w:rPr>
        <w:t>1</w:t>
      </w:r>
    </w:p>
    <w:p w14:paraId="5830A8D2" w14:textId="0460F5D2" w:rsidR="004933E1" w:rsidRDefault="004933E1" w:rsidP="004933E1">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1</w:t>
      </w:r>
      <w:r w:rsidRPr="003C40C0">
        <w:rPr>
          <w:rFonts w:ascii="Courier New" w:hAnsi="Courier New" w:cs="Courier New"/>
          <w:color w:val="000000"/>
          <w:sz w:val="18"/>
          <w:szCs w:val="18"/>
          <w:lang w:val="es-CL"/>
        </w:rPr>
        <w:t xml:space="preserve"> Facultad de Ingeniería,</w:t>
      </w:r>
      <w:r>
        <w:rPr>
          <w:rFonts w:ascii="Courier New" w:hAnsi="Courier New" w:cs="Courier New"/>
          <w:color w:val="000000"/>
          <w:sz w:val="18"/>
          <w:szCs w:val="18"/>
          <w:lang w:val="es-CL"/>
        </w:rPr>
        <w:t xml:space="preserve"> Arquitectura y Diseño,</w:t>
      </w:r>
      <w:r w:rsidRPr="003C40C0">
        <w:rPr>
          <w:rFonts w:ascii="Courier New" w:hAnsi="Courier New" w:cs="Courier New"/>
          <w:color w:val="000000"/>
          <w:sz w:val="18"/>
          <w:szCs w:val="18"/>
          <w:lang w:val="es-CL"/>
        </w:rPr>
        <w:t xml:space="preserve"> Universidad San Sebastián, Sede Concepción.</w:t>
      </w:r>
    </w:p>
    <w:p w14:paraId="5A7097AA" w14:textId="4CEFAE54" w:rsidR="00D64D61" w:rsidRDefault="00D64D61" w:rsidP="00D64D61">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2</w:t>
      </w:r>
      <w:r w:rsidRPr="003C40C0">
        <w:rPr>
          <w:rFonts w:ascii="Courier New" w:hAnsi="Courier New" w:cs="Courier New"/>
          <w:color w:val="000000"/>
          <w:sz w:val="18"/>
          <w:szCs w:val="18"/>
          <w:lang w:val="es-CL"/>
        </w:rPr>
        <w:t xml:space="preserve"> Facultad de </w:t>
      </w:r>
      <w:r w:rsidR="00CA6097">
        <w:rPr>
          <w:rFonts w:ascii="Courier New" w:hAnsi="Courier New" w:cs="Courier New"/>
          <w:color w:val="000000"/>
          <w:sz w:val="18"/>
          <w:szCs w:val="18"/>
          <w:lang w:val="es-CL"/>
        </w:rPr>
        <w:t>Economía y Gobierno</w:t>
      </w:r>
      <w:r w:rsidRPr="003C40C0">
        <w:rPr>
          <w:rFonts w:ascii="Courier New" w:hAnsi="Courier New" w:cs="Courier New"/>
          <w:color w:val="000000"/>
          <w:sz w:val="18"/>
          <w:szCs w:val="18"/>
          <w:lang w:val="es-CL"/>
        </w:rPr>
        <w:t>, Universidad San Sebastián</w:t>
      </w:r>
      <w:r>
        <w:rPr>
          <w:rFonts w:ascii="Courier New" w:hAnsi="Courier New" w:cs="Courier New"/>
          <w:color w:val="000000"/>
          <w:sz w:val="18"/>
          <w:szCs w:val="18"/>
          <w:lang w:val="es-CL"/>
        </w:rPr>
        <w:t>,</w:t>
      </w:r>
      <w:r w:rsidRPr="003C40C0">
        <w:rPr>
          <w:rFonts w:ascii="Courier New" w:hAnsi="Courier New" w:cs="Courier New"/>
          <w:color w:val="000000"/>
          <w:sz w:val="18"/>
          <w:szCs w:val="18"/>
          <w:lang w:val="es-CL"/>
        </w:rPr>
        <w:t xml:space="preserve"> </w:t>
      </w:r>
      <w:r>
        <w:rPr>
          <w:rFonts w:ascii="Courier New" w:hAnsi="Courier New" w:cs="Courier New"/>
          <w:color w:val="000000"/>
          <w:sz w:val="18"/>
          <w:szCs w:val="18"/>
          <w:lang w:val="es-CL"/>
        </w:rPr>
        <w:t>S</w:t>
      </w:r>
      <w:r w:rsidRPr="003C40C0">
        <w:rPr>
          <w:rFonts w:ascii="Courier New" w:hAnsi="Courier New" w:cs="Courier New"/>
          <w:color w:val="000000"/>
          <w:sz w:val="18"/>
          <w:szCs w:val="18"/>
          <w:lang w:val="es-CL"/>
        </w:rPr>
        <w:t>ede Concepción</w:t>
      </w:r>
    </w:p>
    <w:p w14:paraId="4D42F076" w14:textId="6E064D6C" w:rsidR="004D5A29" w:rsidRDefault="004D5A29" w:rsidP="004D5A29">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3</w:t>
      </w:r>
      <w:r w:rsidRPr="003C40C0">
        <w:rPr>
          <w:rFonts w:ascii="Courier New" w:hAnsi="Courier New" w:cs="Courier New"/>
          <w:color w:val="000000"/>
          <w:sz w:val="18"/>
          <w:szCs w:val="18"/>
          <w:lang w:val="es-CL"/>
        </w:rPr>
        <w:t xml:space="preserve"> Facultad de </w:t>
      </w:r>
      <w:r>
        <w:rPr>
          <w:rFonts w:ascii="Courier New" w:hAnsi="Courier New" w:cs="Courier New"/>
          <w:color w:val="000000"/>
          <w:sz w:val="18"/>
          <w:szCs w:val="18"/>
          <w:lang w:val="es-CL"/>
        </w:rPr>
        <w:t>Derech</w:t>
      </w:r>
      <w:r w:rsidR="00FC2206">
        <w:rPr>
          <w:rFonts w:ascii="Courier New" w:hAnsi="Courier New" w:cs="Courier New"/>
          <w:color w:val="000000"/>
          <w:sz w:val="18"/>
          <w:szCs w:val="18"/>
          <w:lang w:val="es-CL"/>
        </w:rPr>
        <w:t>o</w:t>
      </w:r>
      <w:r w:rsidR="00654455">
        <w:rPr>
          <w:rFonts w:ascii="Courier New" w:hAnsi="Courier New" w:cs="Courier New"/>
          <w:color w:val="000000"/>
          <w:sz w:val="18"/>
          <w:szCs w:val="18"/>
          <w:lang w:val="es-CL"/>
        </w:rPr>
        <w:t xml:space="preserve"> y Ciencias Sociales</w:t>
      </w:r>
      <w:r w:rsidRPr="003C40C0">
        <w:rPr>
          <w:rFonts w:ascii="Courier New" w:hAnsi="Courier New" w:cs="Courier New"/>
          <w:color w:val="000000"/>
          <w:sz w:val="18"/>
          <w:szCs w:val="18"/>
          <w:lang w:val="es-CL"/>
        </w:rPr>
        <w:t>, Universidad San Sebastián</w:t>
      </w:r>
      <w:r>
        <w:rPr>
          <w:rFonts w:ascii="Courier New" w:hAnsi="Courier New" w:cs="Courier New"/>
          <w:color w:val="000000"/>
          <w:sz w:val="18"/>
          <w:szCs w:val="18"/>
          <w:lang w:val="es-CL"/>
        </w:rPr>
        <w:t>,</w:t>
      </w:r>
      <w:r w:rsidRPr="003C40C0">
        <w:rPr>
          <w:rFonts w:ascii="Courier New" w:hAnsi="Courier New" w:cs="Courier New"/>
          <w:color w:val="000000"/>
          <w:sz w:val="18"/>
          <w:szCs w:val="18"/>
          <w:lang w:val="es-CL"/>
        </w:rPr>
        <w:t xml:space="preserve"> </w:t>
      </w:r>
      <w:r>
        <w:rPr>
          <w:rFonts w:ascii="Courier New" w:hAnsi="Courier New" w:cs="Courier New"/>
          <w:color w:val="000000"/>
          <w:sz w:val="18"/>
          <w:szCs w:val="18"/>
          <w:lang w:val="es-CL"/>
        </w:rPr>
        <w:t>S</w:t>
      </w:r>
      <w:r w:rsidRPr="003C40C0">
        <w:rPr>
          <w:rFonts w:ascii="Courier New" w:hAnsi="Courier New" w:cs="Courier New"/>
          <w:color w:val="000000"/>
          <w:sz w:val="18"/>
          <w:szCs w:val="18"/>
          <w:lang w:val="es-CL"/>
        </w:rPr>
        <w:t>ede Concepción</w:t>
      </w:r>
    </w:p>
    <w:p w14:paraId="16C3390E" w14:textId="77777777" w:rsidR="00D64D61" w:rsidRPr="003C40C0" w:rsidRDefault="00D64D61" w:rsidP="004933E1">
      <w:pPr>
        <w:framePr w:w="9072" w:hSpace="187" w:vSpace="187" w:wrap="notBeside" w:vAnchor="text" w:hAnchor="page" w:xAlign="center" w:y="1"/>
        <w:jc w:val="center"/>
        <w:rPr>
          <w:rFonts w:ascii="Courier New" w:hAnsi="Courier New" w:cs="Courier New"/>
          <w:color w:val="000000"/>
          <w:sz w:val="18"/>
          <w:szCs w:val="18"/>
          <w:lang w:val="es-CL"/>
        </w:rPr>
      </w:pPr>
    </w:p>
    <w:p w14:paraId="6C87DD37" w14:textId="5B844AE9" w:rsidR="00FB5D38" w:rsidRPr="002C4689" w:rsidRDefault="00165167" w:rsidP="001B0FD2">
      <w:pPr>
        <w:framePr w:w="9072" w:hSpace="187" w:vSpace="187" w:wrap="notBeside" w:vAnchor="text" w:hAnchor="page" w:xAlign="center" w:y="1"/>
        <w:jc w:val="center"/>
        <w:rPr>
          <w:sz w:val="16"/>
          <w:szCs w:val="16"/>
          <w:lang w:val="es-CL"/>
        </w:rPr>
      </w:pPr>
      <w:r w:rsidRPr="002C4689">
        <w:rPr>
          <w:rFonts w:ascii="Courier New" w:hAnsi="Courier New" w:cs="Courier New"/>
          <w:color w:val="000000"/>
          <w:sz w:val="16"/>
          <w:szCs w:val="16"/>
          <w:lang w:val="es-CL"/>
        </w:rPr>
        <w:t>ricardo.saavedra</w:t>
      </w:r>
      <w:r w:rsidR="00FB5D38" w:rsidRPr="002C4689">
        <w:rPr>
          <w:rFonts w:ascii="Courier New" w:hAnsi="Courier New" w:cs="Courier New"/>
          <w:color w:val="000000"/>
          <w:sz w:val="16"/>
          <w:szCs w:val="16"/>
          <w:lang w:val="es-CL"/>
        </w:rPr>
        <w:t>@</w:t>
      </w:r>
      <w:r w:rsidRPr="002C4689">
        <w:rPr>
          <w:rFonts w:ascii="Courier New" w:hAnsi="Courier New" w:cs="Courier New"/>
          <w:color w:val="000000"/>
          <w:sz w:val="16"/>
          <w:szCs w:val="16"/>
          <w:lang w:val="es-CL"/>
        </w:rPr>
        <w:t>uss</w:t>
      </w:r>
      <w:r w:rsidR="00FB5D38" w:rsidRPr="002C4689">
        <w:rPr>
          <w:rFonts w:ascii="Courier New" w:hAnsi="Courier New" w:cs="Courier New"/>
          <w:color w:val="000000"/>
          <w:sz w:val="16"/>
          <w:szCs w:val="16"/>
          <w:lang w:val="es-CL"/>
        </w:rPr>
        <w:t>.cl</w:t>
      </w:r>
      <w:r w:rsidR="00864137" w:rsidRPr="002C4689">
        <w:rPr>
          <w:rFonts w:ascii="Courier New" w:hAnsi="Courier New" w:cs="Courier New"/>
          <w:color w:val="000000"/>
          <w:sz w:val="16"/>
          <w:szCs w:val="16"/>
          <w:lang w:val="es-CL"/>
        </w:rPr>
        <w:t xml:space="preserve">, </w:t>
      </w:r>
      <w:r w:rsidR="00405CA1" w:rsidRPr="002C4689">
        <w:rPr>
          <w:rFonts w:ascii="Courier New" w:hAnsi="Courier New" w:cs="Courier New"/>
          <w:color w:val="000000"/>
          <w:sz w:val="16"/>
          <w:szCs w:val="16"/>
          <w:lang w:val="es-CL"/>
        </w:rPr>
        <w:t>alina.muñoz</w:t>
      </w:r>
      <w:r w:rsidR="00864137" w:rsidRPr="002C4689">
        <w:rPr>
          <w:rFonts w:ascii="Courier New" w:hAnsi="Courier New" w:cs="Courier New"/>
          <w:color w:val="000000"/>
          <w:sz w:val="16"/>
          <w:szCs w:val="16"/>
          <w:lang w:val="es-CL"/>
        </w:rPr>
        <w:t>@</w:t>
      </w:r>
      <w:r w:rsidR="00405CA1" w:rsidRPr="002C4689">
        <w:rPr>
          <w:rFonts w:ascii="Courier New" w:hAnsi="Courier New" w:cs="Courier New"/>
          <w:color w:val="000000"/>
          <w:sz w:val="16"/>
          <w:szCs w:val="16"/>
          <w:lang w:val="es-CL"/>
        </w:rPr>
        <w:t>uss</w:t>
      </w:r>
      <w:r w:rsidR="00864137" w:rsidRPr="002C4689">
        <w:rPr>
          <w:rFonts w:ascii="Courier New" w:hAnsi="Courier New" w:cs="Courier New"/>
          <w:color w:val="000000"/>
          <w:sz w:val="16"/>
          <w:szCs w:val="16"/>
          <w:lang w:val="es-CL"/>
        </w:rPr>
        <w:t xml:space="preserve">.cl, </w:t>
      </w:r>
      <w:r w:rsidR="002C4689" w:rsidRPr="002C4689">
        <w:rPr>
          <w:rFonts w:ascii="Courier New" w:hAnsi="Courier New" w:cs="Courier New"/>
          <w:color w:val="000000"/>
          <w:sz w:val="16"/>
          <w:szCs w:val="16"/>
          <w:lang w:val="es-CL"/>
        </w:rPr>
        <w:t>l</w:t>
      </w:r>
      <w:r w:rsidR="00405CA1" w:rsidRPr="002C4689">
        <w:rPr>
          <w:rFonts w:ascii="Courier New" w:hAnsi="Courier New" w:cs="Courier New"/>
          <w:color w:val="000000"/>
          <w:sz w:val="16"/>
          <w:szCs w:val="16"/>
          <w:lang w:val="es-CL"/>
        </w:rPr>
        <w:t>uis.cuevas</w:t>
      </w:r>
      <w:r w:rsidR="00864137" w:rsidRPr="002C4689">
        <w:rPr>
          <w:rFonts w:ascii="Courier New" w:hAnsi="Courier New" w:cs="Courier New"/>
          <w:color w:val="000000"/>
          <w:sz w:val="16"/>
          <w:szCs w:val="16"/>
          <w:lang w:val="es-CL"/>
        </w:rPr>
        <w:t>@</w:t>
      </w:r>
      <w:r w:rsidR="00405CA1" w:rsidRPr="002C4689">
        <w:rPr>
          <w:rFonts w:ascii="Courier New" w:hAnsi="Courier New" w:cs="Courier New"/>
          <w:color w:val="000000"/>
          <w:sz w:val="16"/>
          <w:szCs w:val="16"/>
          <w:lang w:val="es-CL"/>
        </w:rPr>
        <w:t>uss</w:t>
      </w:r>
      <w:r w:rsidR="00864137" w:rsidRPr="002C4689">
        <w:rPr>
          <w:rFonts w:ascii="Courier New" w:hAnsi="Courier New" w:cs="Courier New"/>
          <w:color w:val="000000"/>
          <w:sz w:val="16"/>
          <w:szCs w:val="16"/>
          <w:lang w:val="es-CL"/>
        </w:rPr>
        <w:t>.cl</w:t>
      </w:r>
      <w:r w:rsidR="00405CA1" w:rsidRPr="002C4689">
        <w:rPr>
          <w:rFonts w:ascii="Courier New" w:hAnsi="Courier New" w:cs="Courier New"/>
          <w:color w:val="000000"/>
          <w:sz w:val="16"/>
          <w:szCs w:val="16"/>
          <w:lang w:val="es-CL"/>
        </w:rPr>
        <w:t>,</w:t>
      </w:r>
      <w:r w:rsidR="002C4689" w:rsidRPr="002C4689">
        <w:rPr>
          <w:rFonts w:ascii="Courier New" w:hAnsi="Courier New" w:cs="Courier New"/>
          <w:color w:val="000000"/>
          <w:sz w:val="16"/>
          <w:szCs w:val="16"/>
          <w:lang w:val="es-CL"/>
        </w:rPr>
        <w:t xml:space="preserve"> anita</w:t>
      </w:r>
      <w:r w:rsidR="002C4689">
        <w:rPr>
          <w:rFonts w:ascii="Courier New" w:hAnsi="Courier New" w:cs="Courier New"/>
          <w:color w:val="000000"/>
          <w:sz w:val="16"/>
          <w:szCs w:val="16"/>
          <w:lang w:val="es-CL"/>
        </w:rPr>
        <w:t>.jara@uss.cl</w:t>
      </w:r>
    </w:p>
    <w:p w14:paraId="49EB913B" w14:textId="6A383580" w:rsidR="007976E0" w:rsidRPr="00FB64DA" w:rsidRDefault="00F260D0" w:rsidP="00672119">
      <w:pPr>
        <w:pStyle w:val="Abstract"/>
        <w:rPr>
          <w:lang w:val="es-CL"/>
        </w:rPr>
      </w:pPr>
      <w:r w:rsidRPr="000165C0">
        <w:rPr>
          <w:lang w:val="es-CL"/>
        </w:rPr>
        <w:t xml:space="preserve">Resumen </w:t>
      </w:r>
      <w:r w:rsidR="005C2DFB">
        <w:rPr>
          <w:lang w:val="es-CL"/>
        </w:rPr>
        <w:t>–</w:t>
      </w:r>
      <w:r w:rsidRPr="000165C0">
        <w:rPr>
          <w:lang w:val="es-CL"/>
        </w:rPr>
        <w:t xml:space="preserve"> </w:t>
      </w:r>
      <w:r w:rsidR="008079A7" w:rsidRPr="008079A7">
        <w:rPr>
          <w:lang w:val="es-CL"/>
        </w:rPr>
        <w:t>El</w:t>
      </w:r>
      <w:r w:rsidR="005C2DFB">
        <w:rPr>
          <w:lang w:val="es-CL"/>
        </w:rPr>
        <w:t xml:space="preserve"> proyecto “Mejora tu APR”, desarrollado por la Universidad San Sebastián</w:t>
      </w:r>
      <w:r w:rsidR="008079A7" w:rsidRPr="008079A7">
        <w:rPr>
          <w:lang w:val="es-CL"/>
        </w:rPr>
        <w:t xml:space="preserve"> busca potenciar la competitividad en la gestión hídrica, mediante </w:t>
      </w:r>
      <w:r w:rsidR="00AE5D77">
        <w:rPr>
          <w:lang w:val="es-CL"/>
        </w:rPr>
        <w:t>procesos de</w:t>
      </w:r>
      <w:r w:rsidR="008079A7" w:rsidRPr="008079A7">
        <w:rPr>
          <w:lang w:val="es-CL"/>
        </w:rPr>
        <w:t xml:space="preserve"> </w:t>
      </w:r>
      <w:r w:rsidR="00FB64DA">
        <w:rPr>
          <w:lang w:val="es-CL"/>
        </w:rPr>
        <w:t>d</w:t>
      </w:r>
      <w:r w:rsidR="00885CBE">
        <w:rPr>
          <w:lang w:val="es-CL"/>
        </w:rPr>
        <w:t xml:space="preserve">iagnóstico, </w:t>
      </w:r>
      <w:r w:rsidR="008079A7" w:rsidRPr="008079A7">
        <w:rPr>
          <w:lang w:val="es-CL"/>
        </w:rPr>
        <w:t xml:space="preserve">acompañamiento y soporte técnico calificado a </w:t>
      </w:r>
      <w:r w:rsidR="00E86D1B">
        <w:rPr>
          <w:lang w:val="es-CL"/>
        </w:rPr>
        <w:t>los</w:t>
      </w:r>
      <w:r w:rsidR="008079A7" w:rsidRPr="008079A7">
        <w:rPr>
          <w:lang w:val="es-CL"/>
        </w:rPr>
        <w:t xml:space="preserve"> sistemas de Agua Potable Rural (APR) </w:t>
      </w:r>
      <w:r w:rsidR="00AE5D77">
        <w:rPr>
          <w:lang w:val="es-CL"/>
        </w:rPr>
        <w:t>presentes en</w:t>
      </w:r>
      <w:r w:rsidR="008079A7" w:rsidRPr="008079A7">
        <w:rPr>
          <w:lang w:val="es-CL"/>
        </w:rPr>
        <w:t xml:space="preserve"> la región del Biobío. </w:t>
      </w:r>
    </w:p>
    <w:p w14:paraId="179AB1B4" w14:textId="7F6E489A" w:rsidR="00B559A3" w:rsidRDefault="00B559A3" w:rsidP="007976E0">
      <w:pPr>
        <w:pStyle w:val="Abstract"/>
        <w:ind w:firstLine="0"/>
        <w:rPr>
          <w:lang w:val="es-CL"/>
        </w:rPr>
      </w:pPr>
      <w:r>
        <w:rPr>
          <w:lang w:val="es-CL"/>
        </w:rPr>
        <w:t xml:space="preserve">Para </w:t>
      </w:r>
      <w:r w:rsidR="00AE5D77">
        <w:rPr>
          <w:lang w:val="es-CL"/>
        </w:rPr>
        <w:t>ello</w:t>
      </w:r>
      <w:r>
        <w:rPr>
          <w:lang w:val="es-CL"/>
        </w:rPr>
        <w:t xml:space="preserve">, </w:t>
      </w:r>
      <w:r w:rsidR="00A71D60">
        <w:rPr>
          <w:lang w:val="es-CL"/>
        </w:rPr>
        <w:t>la iniciativa</w:t>
      </w:r>
      <w:r>
        <w:rPr>
          <w:lang w:val="es-CL"/>
        </w:rPr>
        <w:t xml:space="preserve"> </w:t>
      </w:r>
      <w:r w:rsidR="00AE5D77">
        <w:rPr>
          <w:lang w:val="es-CL"/>
        </w:rPr>
        <w:t>consolidó</w:t>
      </w:r>
      <w:r>
        <w:rPr>
          <w:lang w:val="es-CL"/>
        </w:rPr>
        <w:t xml:space="preserve"> un trabajo mancomunado</w:t>
      </w:r>
      <w:r>
        <w:rPr>
          <w:lang w:val="es-CL"/>
        </w:rPr>
        <w:t xml:space="preserve"> entre la </w:t>
      </w:r>
      <w:r w:rsidR="00760627">
        <w:rPr>
          <w:lang w:val="es-CL"/>
        </w:rPr>
        <w:t>universidad</w:t>
      </w:r>
      <w:r w:rsidR="00AE5D77">
        <w:rPr>
          <w:lang w:val="es-CL"/>
        </w:rPr>
        <w:t xml:space="preserve"> y</w:t>
      </w:r>
      <w:r w:rsidR="00494146">
        <w:rPr>
          <w:lang w:val="es-CL"/>
        </w:rPr>
        <w:t xml:space="preserve"> </w:t>
      </w:r>
      <w:r>
        <w:rPr>
          <w:lang w:val="es-CL"/>
        </w:rPr>
        <w:t xml:space="preserve">una empresa regional </w:t>
      </w:r>
      <w:r w:rsidR="00A71D60">
        <w:rPr>
          <w:lang w:val="es-CL"/>
        </w:rPr>
        <w:t>(Hibring Ingeniería)</w:t>
      </w:r>
      <w:r w:rsidR="00FC16BE">
        <w:rPr>
          <w:lang w:val="es-CL"/>
        </w:rPr>
        <w:t>,</w:t>
      </w:r>
      <w:r w:rsidR="000C5683">
        <w:rPr>
          <w:lang w:val="es-CL"/>
        </w:rPr>
        <w:t xml:space="preserve"> </w:t>
      </w:r>
      <w:r w:rsidR="00FC16BE">
        <w:rPr>
          <w:lang w:val="es-CL"/>
        </w:rPr>
        <w:t>la</w:t>
      </w:r>
      <w:r w:rsidR="000C5683">
        <w:rPr>
          <w:lang w:val="es-CL"/>
        </w:rPr>
        <w:t xml:space="preserve"> cual </w:t>
      </w:r>
      <w:r w:rsidR="00FC16BE">
        <w:rPr>
          <w:lang w:val="es-CL"/>
        </w:rPr>
        <w:t>brindó</w:t>
      </w:r>
      <w:r w:rsidR="000C5683">
        <w:rPr>
          <w:lang w:val="es-CL"/>
        </w:rPr>
        <w:t xml:space="preserve"> servicios profesionales </w:t>
      </w:r>
      <w:r w:rsidR="000C5683" w:rsidRPr="008079A7">
        <w:rPr>
          <w:lang w:val="es-CL"/>
        </w:rPr>
        <w:t xml:space="preserve">en </w:t>
      </w:r>
      <w:r w:rsidR="000C5683">
        <w:rPr>
          <w:lang w:val="es-CL"/>
        </w:rPr>
        <w:t xml:space="preserve">procesos </w:t>
      </w:r>
      <w:r w:rsidR="006E7CC2">
        <w:rPr>
          <w:lang w:val="es-CL"/>
        </w:rPr>
        <w:t>de</w:t>
      </w:r>
      <w:r w:rsidR="000C5683" w:rsidRPr="008079A7">
        <w:rPr>
          <w:lang w:val="es-CL"/>
        </w:rPr>
        <w:t xml:space="preserve"> logística y sustentabilidad</w:t>
      </w:r>
      <w:r w:rsidR="00AB4C33">
        <w:rPr>
          <w:lang w:val="es-CL"/>
        </w:rPr>
        <w:t>. Est</w:t>
      </w:r>
      <w:r w:rsidR="00E649A1">
        <w:rPr>
          <w:lang w:val="es-CL"/>
        </w:rPr>
        <w:t xml:space="preserve">a </w:t>
      </w:r>
      <w:r w:rsidR="00A9116E">
        <w:rPr>
          <w:lang w:val="es-CL"/>
        </w:rPr>
        <w:t>asociación</w:t>
      </w:r>
      <w:r w:rsidR="000C7754">
        <w:rPr>
          <w:lang w:val="es-CL"/>
        </w:rPr>
        <w:t xml:space="preserve"> consolidó</w:t>
      </w:r>
      <w:r w:rsidR="00E649A1">
        <w:rPr>
          <w:lang w:val="es-CL"/>
        </w:rPr>
        <w:t xml:space="preserve"> una metodología innovadora </w:t>
      </w:r>
      <w:r w:rsidR="00AB4C33">
        <w:rPr>
          <w:lang w:val="es-CL"/>
        </w:rPr>
        <w:t xml:space="preserve">en </w:t>
      </w:r>
      <w:r w:rsidR="000C5683">
        <w:rPr>
          <w:lang w:val="es-CL"/>
        </w:rPr>
        <w:t>el trabajo de vinculación estudiantil</w:t>
      </w:r>
      <w:r w:rsidR="00FC16BE">
        <w:rPr>
          <w:lang w:val="es-CL"/>
        </w:rPr>
        <w:t xml:space="preserve">, </w:t>
      </w:r>
      <w:r w:rsidR="000C7754">
        <w:rPr>
          <w:lang w:val="es-CL"/>
        </w:rPr>
        <w:t>sirviendo</w:t>
      </w:r>
      <w:r w:rsidR="0029743C">
        <w:rPr>
          <w:lang w:val="es-CL"/>
        </w:rPr>
        <w:t xml:space="preserve"> de </w:t>
      </w:r>
      <w:r w:rsidR="00D6496C">
        <w:rPr>
          <w:lang w:val="es-CL"/>
        </w:rPr>
        <w:t>base</w:t>
      </w:r>
      <w:r w:rsidR="0029743C">
        <w:rPr>
          <w:lang w:val="es-CL"/>
        </w:rPr>
        <w:t xml:space="preserve"> para que estudiantes pudieran realizar trabajo</w:t>
      </w:r>
      <w:r w:rsidR="00D6496C">
        <w:rPr>
          <w:lang w:val="es-CL"/>
        </w:rPr>
        <w:t>s</w:t>
      </w:r>
      <w:r w:rsidR="0029743C">
        <w:rPr>
          <w:lang w:val="es-CL"/>
        </w:rPr>
        <w:t xml:space="preserve"> de dia</w:t>
      </w:r>
      <w:r w:rsidR="00D04921">
        <w:rPr>
          <w:lang w:val="es-CL"/>
        </w:rPr>
        <w:t>gnóstico</w:t>
      </w:r>
      <w:r w:rsidR="005F3EA2" w:rsidRPr="005F3EA2">
        <w:rPr>
          <w:lang w:val="es-CL"/>
        </w:rPr>
        <w:t xml:space="preserve"> </w:t>
      </w:r>
      <w:r w:rsidR="005F3EA2">
        <w:rPr>
          <w:lang w:val="es-CL"/>
        </w:rPr>
        <w:t>en terreno</w:t>
      </w:r>
      <w:r w:rsidR="00D04921">
        <w:rPr>
          <w:lang w:val="es-CL"/>
        </w:rPr>
        <w:t xml:space="preserve">, </w:t>
      </w:r>
      <w:r w:rsidR="000C5683" w:rsidRPr="008079A7">
        <w:rPr>
          <w:lang w:val="es-CL"/>
        </w:rPr>
        <w:t xml:space="preserve">detectar </w:t>
      </w:r>
      <w:r w:rsidR="00E5259E">
        <w:rPr>
          <w:lang w:val="es-CL"/>
        </w:rPr>
        <w:t>problemática</w:t>
      </w:r>
      <w:r w:rsidR="00A9116E">
        <w:rPr>
          <w:lang w:val="es-CL"/>
        </w:rPr>
        <w:t>s</w:t>
      </w:r>
      <w:r w:rsidR="006161E0">
        <w:rPr>
          <w:lang w:val="es-CL"/>
        </w:rPr>
        <w:t xml:space="preserve"> </w:t>
      </w:r>
      <w:r w:rsidR="000C5683">
        <w:rPr>
          <w:lang w:val="es-CL"/>
        </w:rPr>
        <w:t xml:space="preserve">y </w:t>
      </w:r>
      <w:r w:rsidR="00D04921">
        <w:rPr>
          <w:lang w:val="es-CL"/>
        </w:rPr>
        <w:t>plantear</w:t>
      </w:r>
      <w:r w:rsidR="000C5683">
        <w:rPr>
          <w:lang w:val="es-CL"/>
        </w:rPr>
        <w:t xml:space="preserve"> </w:t>
      </w:r>
      <w:r w:rsidR="00D04921">
        <w:rPr>
          <w:lang w:val="es-CL"/>
        </w:rPr>
        <w:t>soluciones</w:t>
      </w:r>
      <w:r w:rsidR="000C5683">
        <w:rPr>
          <w:lang w:val="es-CL"/>
        </w:rPr>
        <w:t xml:space="preserve"> </w:t>
      </w:r>
      <w:r w:rsidR="00D4291C">
        <w:rPr>
          <w:lang w:val="es-CL"/>
        </w:rPr>
        <w:t xml:space="preserve">técnicas </w:t>
      </w:r>
      <w:r w:rsidR="00D6496C">
        <w:rPr>
          <w:lang w:val="es-CL"/>
        </w:rPr>
        <w:t>a</w:t>
      </w:r>
      <w:r w:rsidR="006161E0">
        <w:rPr>
          <w:lang w:val="es-CL"/>
        </w:rPr>
        <w:t xml:space="preserve"> los comités de APR</w:t>
      </w:r>
      <w:r w:rsidR="000C5683">
        <w:rPr>
          <w:lang w:val="es-CL"/>
        </w:rPr>
        <w:t>.</w:t>
      </w:r>
      <w:r w:rsidR="000C5683">
        <w:rPr>
          <w:lang w:val="es-CL"/>
        </w:rPr>
        <w:t xml:space="preserve">  </w:t>
      </w:r>
      <w:r w:rsidR="007A3E08">
        <w:rPr>
          <w:lang w:val="es-CL"/>
        </w:rPr>
        <w:t xml:space="preserve">La consolidación del trabajo de vinculación permitió </w:t>
      </w:r>
      <w:r w:rsidR="00FC16BE">
        <w:rPr>
          <w:lang w:val="es-CL"/>
        </w:rPr>
        <w:t>concretar</w:t>
      </w:r>
      <w:r w:rsidR="007A3E08">
        <w:rPr>
          <w:lang w:val="es-CL"/>
        </w:rPr>
        <w:t xml:space="preserve"> </w:t>
      </w:r>
      <w:r w:rsidR="00091A5E">
        <w:rPr>
          <w:lang w:val="es-CL"/>
        </w:rPr>
        <w:t>el desarrollo de 2 proyectos colaborativos</w:t>
      </w:r>
      <w:r w:rsidR="00E8658F">
        <w:rPr>
          <w:lang w:val="es-CL"/>
        </w:rPr>
        <w:t xml:space="preserve">, </w:t>
      </w:r>
      <w:r w:rsidR="00092D0D">
        <w:rPr>
          <w:lang w:val="es-CL"/>
        </w:rPr>
        <w:t>la participación de</w:t>
      </w:r>
      <w:r w:rsidR="00E8658F">
        <w:rPr>
          <w:lang w:val="es-CL"/>
        </w:rPr>
        <w:t xml:space="preserve"> 66 estudiantes de las carreras de Ingeniería Industrial, Civil y Civil Industrial</w:t>
      </w:r>
      <w:r w:rsidR="00092D0D">
        <w:rPr>
          <w:lang w:val="es-CL"/>
        </w:rPr>
        <w:t xml:space="preserve"> y e</w:t>
      </w:r>
      <w:r w:rsidR="007A3E08">
        <w:rPr>
          <w:lang w:val="es-CL"/>
        </w:rPr>
        <w:t xml:space="preserve">l desarrollo de </w:t>
      </w:r>
      <w:r w:rsidR="00112A7B">
        <w:rPr>
          <w:lang w:val="es-CL"/>
        </w:rPr>
        <w:t>8</w:t>
      </w:r>
      <w:r w:rsidR="007A3E08">
        <w:rPr>
          <w:lang w:val="es-CL"/>
        </w:rPr>
        <w:t xml:space="preserve"> proyectos </w:t>
      </w:r>
      <w:r w:rsidR="00092D0D">
        <w:rPr>
          <w:lang w:val="es-CL"/>
        </w:rPr>
        <w:t>de tesis de</w:t>
      </w:r>
      <w:r w:rsidR="007A3E08">
        <w:rPr>
          <w:lang w:val="es-CL"/>
        </w:rPr>
        <w:t xml:space="preserve"> grado</w:t>
      </w:r>
      <w:r w:rsidR="00112A7B">
        <w:rPr>
          <w:lang w:val="es-CL"/>
        </w:rPr>
        <w:t xml:space="preserve"> durante el presente año</w:t>
      </w:r>
      <w:r w:rsidR="00092D0D">
        <w:rPr>
          <w:lang w:val="es-CL"/>
        </w:rPr>
        <w:t>.</w:t>
      </w:r>
    </w:p>
    <w:p w14:paraId="02846EC0" w14:textId="77777777" w:rsidR="00583195" w:rsidRPr="000165C0" w:rsidRDefault="00583195" w:rsidP="00CA72FF">
      <w:pPr>
        <w:jc w:val="both"/>
        <w:rPr>
          <w:b/>
          <w:color w:val="000000"/>
          <w:sz w:val="18"/>
          <w:szCs w:val="18"/>
          <w:lang w:val="es-CL"/>
        </w:rPr>
      </w:pPr>
      <w:bookmarkStart w:id="0" w:name="PointTmp"/>
    </w:p>
    <w:p w14:paraId="729A7240" w14:textId="7702FF86"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FD3B74">
        <w:rPr>
          <w:b/>
          <w:color w:val="000000"/>
          <w:sz w:val="18"/>
          <w:szCs w:val="18"/>
          <w:lang w:val="es-CL"/>
        </w:rPr>
        <w:t xml:space="preserve">Agua Potable Rural, </w:t>
      </w:r>
      <w:r w:rsidR="00A961D3">
        <w:rPr>
          <w:b/>
          <w:color w:val="000000"/>
          <w:sz w:val="18"/>
          <w:szCs w:val="18"/>
          <w:lang w:val="es-CL"/>
        </w:rPr>
        <w:t xml:space="preserve">Diagnóstico, </w:t>
      </w:r>
      <w:r w:rsidR="00183C6A">
        <w:rPr>
          <w:b/>
          <w:color w:val="000000"/>
          <w:sz w:val="18"/>
          <w:szCs w:val="18"/>
          <w:lang w:val="es-CL"/>
        </w:rPr>
        <w:t xml:space="preserve">Ingeniería Aplicada, </w:t>
      </w:r>
      <w:r w:rsidR="00A961D3">
        <w:rPr>
          <w:b/>
          <w:color w:val="000000"/>
          <w:sz w:val="18"/>
          <w:szCs w:val="18"/>
          <w:lang w:val="es-CL"/>
        </w:rPr>
        <w:t xml:space="preserve">Ruralidad, </w:t>
      </w:r>
      <w:r w:rsidR="00FD3B74">
        <w:rPr>
          <w:b/>
          <w:color w:val="000000"/>
          <w:sz w:val="18"/>
          <w:szCs w:val="18"/>
          <w:lang w:val="es-CL"/>
        </w:rPr>
        <w:t>Saneamiento</w:t>
      </w:r>
      <w:r w:rsidR="009E63E4">
        <w:rPr>
          <w:b/>
          <w:color w:val="000000"/>
          <w:sz w:val="18"/>
          <w:szCs w:val="18"/>
          <w:lang w:val="es-CL"/>
        </w:rPr>
        <w:t>, Soporte Técnico.</w:t>
      </w:r>
    </w:p>
    <w:bookmarkEnd w:id="0"/>
    <w:p w14:paraId="2A1DF577" w14:textId="77777777" w:rsidR="00F260D0" w:rsidRPr="000165C0" w:rsidRDefault="005A29D4" w:rsidP="00851830">
      <w:pPr>
        <w:pStyle w:val="Ttulo1"/>
      </w:pPr>
      <w:r w:rsidRPr="000165C0">
        <w:t>introducci</w:t>
      </w:r>
      <w:r w:rsidR="00300550" w:rsidRPr="000165C0">
        <w:t>ó</w:t>
      </w:r>
      <w:r w:rsidRPr="000165C0">
        <w:t>n</w:t>
      </w:r>
    </w:p>
    <w:p w14:paraId="44C4D53F" w14:textId="09EECBF5" w:rsidR="00A84D31" w:rsidRDefault="00C85EF8" w:rsidP="00A84D31">
      <w:pPr>
        <w:pStyle w:val="TextCarCar"/>
        <w:rPr>
          <w:lang w:val="es-CL"/>
        </w:rPr>
      </w:pPr>
      <w:r>
        <w:rPr>
          <w:lang w:val="es-CL"/>
        </w:rPr>
        <w:t>Si bien en nuestro país, a</w:t>
      </w:r>
      <w:r w:rsidR="00C7635D" w:rsidRPr="00C7635D">
        <w:rPr>
          <w:lang w:val="es-CL"/>
        </w:rPr>
        <w:t>l año 2022, el acceso al agua</w:t>
      </w:r>
      <w:r w:rsidR="008745DB">
        <w:rPr>
          <w:lang w:val="es-CL"/>
        </w:rPr>
        <w:t xml:space="preserve"> potable</w:t>
      </w:r>
      <w:r w:rsidR="00C7635D" w:rsidRPr="00C7635D">
        <w:rPr>
          <w:lang w:val="es-CL"/>
        </w:rPr>
        <w:t xml:space="preserve"> en zonas urbanas alcanza un 99,9%</w:t>
      </w:r>
      <w:r>
        <w:rPr>
          <w:lang w:val="es-CL"/>
        </w:rPr>
        <w:t>,</w:t>
      </w:r>
      <w:r w:rsidR="00C7635D" w:rsidRPr="00C7635D">
        <w:rPr>
          <w:lang w:val="es-CL"/>
        </w:rPr>
        <w:t xml:space="preserve"> la realidad en zonas rurales</w:t>
      </w:r>
      <w:r w:rsidR="00A410EB">
        <w:rPr>
          <w:lang w:val="es-CL"/>
        </w:rPr>
        <w:t xml:space="preserve"> aún sigue siendo un problema sin solucionar. </w:t>
      </w:r>
      <w:r w:rsidR="002904B1">
        <w:rPr>
          <w:lang w:val="es-CL"/>
        </w:rPr>
        <w:t>Al presente año</w:t>
      </w:r>
      <w:r w:rsidR="00C7635D" w:rsidRPr="00C7635D">
        <w:rPr>
          <w:lang w:val="es-CL"/>
        </w:rPr>
        <w:t xml:space="preserve"> son 417.516 personas equivalentes al 9,6% de la población que viven en localidades semi</w:t>
      </w:r>
      <w:r w:rsidR="00C7635D">
        <w:rPr>
          <w:lang w:val="es-CL"/>
        </w:rPr>
        <w:t>-</w:t>
      </w:r>
      <w:r w:rsidR="00C7635D" w:rsidRPr="00C7635D">
        <w:rPr>
          <w:lang w:val="es-CL"/>
        </w:rPr>
        <w:t>concentradas las que se encuentran sin acceso a agua potable, concentrándose en localidades de las regiones de Maule, Ñuble, Biobío y Araucanía</w:t>
      </w:r>
      <w:r w:rsidR="00AC0EFB">
        <w:rPr>
          <w:lang w:val="es-CL"/>
        </w:rPr>
        <w:t xml:space="preserve"> [1]</w:t>
      </w:r>
      <w:r w:rsidR="00C7635D" w:rsidRPr="00C7635D">
        <w:rPr>
          <w:lang w:val="es-CL"/>
        </w:rPr>
        <w:t>.</w:t>
      </w:r>
      <w:r w:rsidR="00C7635D" w:rsidRPr="000165C0">
        <w:rPr>
          <w:lang w:val="es-CL"/>
        </w:rPr>
        <w:t xml:space="preserve"> </w:t>
      </w:r>
      <w:r w:rsidR="00A84D31" w:rsidRPr="00326000">
        <w:rPr>
          <w:lang w:val="es-CL"/>
        </w:rPr>
        <w:t>Para diciembre de 2019, alrededor de 26 mil personas se abastecían de agua potable a través de camiones aljibes en la región</w:t>
      </w:r>
      <w:r w:rsidR="0049096D">
        <w:rPr>
          <w:lang w:val="es-CL"/>
        </w:rPr>
        <w:t xml:space="preserve"> del Biobío</w:t>
      </w:r>
      <w:r w:rsidR="00A84D31" w:rsidRPr="00326000">
        <w:rPr>
          <w:lang w:val="es-CL"/>
        </w:rPr>
        <w:t xml:space="preserve"> </w:t>
      </w:r>
      <w:r w:rsidR="00C636BD">
        <w:rPr>
          <w:lang w:val="es-CL"/>
        </w:rPr>
        <w:t>[2].</w:t>
      </w:r>
      <w:r w:rsidR="00A84D31" w:rsidRPr="00326000">
        <w:rPr>
          <w:lang w:val="es-CL"/>
        </w:rPr>
        <w:t xml:space="preserve"> </w:t>
      </w:r>
      <w:r w:rsidR="00C636BD">
        <w:rPr>
          <w:lang w:val="es-CL"/>
        </w:rPr>
        <w:t>E</w:t>
      </w:r>
      <w:r w:rsidR="00A84D31" w:rsidRPr="00326000">
        <w:rPr>
          <w:lang w:val="es-CL"/>
        </w:rPr>
        <w:t xml:space="preserve">stos números no han mejorado, </w:t>
      </w:r>
      <w:r w:rsidR="00C636BD">
        <w:rPr>
          <w:lang w:val="es-CL"/>
        </w:rPr>
        <w:t xml:space="preserve">debido a que </w:t>
      </w:r>
      <w:r w:rsidR="00A84D31" w:rsidRPr="00326000">
        <w:rPr>
          <w:lang w:val="es-CL"/>
        </w:rPr>
        <w:t xml:space="preserve">solo en la provincia del Biobío, alrededor de 14 mil personas se abastecen de agua potable por este mecanismo </w:t>
      </w:r>
      <w:r w:rsidR="00C636BD">
        <w:rPr>
          <w:lang w:val="es-CL"/>
        </w:rPr>
        <w:t>[3].</w:t>
      </w:r>
    </w:p>
    <w:p w14:paraId="5991AFC6" w14:textId="4E359FBD" w:rsidR="00C7635D" w:rsidRDefault="00C7635D" w:rsidP="00C36403">
      <w:pPr>
        <w:pStyle w:val="TextCarCar"/>
        <w:rPr>
          <w:lang w:val="es-CL"/>
        </w:rPr>
      </w:pPr>
    </w:p>
    <w:p w14:paraId="744867B6" w14:textId="7DB31C65" w:rsidR="00CF1964" w:rsidRDefault="006D6F04" w:rsidP="00C36403">
      <w:pPr>
        <w:pStyle w:val="TextCarCar"/>
        <w:rPr>
          <w:lang w:val="es-CL"/>
        </w:rPr>
      </w:pPr>
      <w:r>
        <w:rPr>
          <w:lang w:val="es-CL"/>
        </w:rPr>
        <w:t>En este contexto, l</w:t>
      </w:r>
      <w:r w:rsidR="001353A9" w:rsidRPr="001353A9">
        <w:rPr>
          <w:lang w:val="es-CL"/>
        </w:rPr>
        <w:t xml:space="preserve">a administración y gestión en la calidad del agua que </w:t>
      </w:r>
      <w:r w:rsidR="0049096D">
        <w:rPr>
          <w:lang w:val="es-CL"/>
        </w:rPr>
        <w:t>abastece a</w:t>
      </w:r>
      <w:r w:rsidR="001353A9" w:rsidRPr="001353A9">
        <w:rPr>
          <w:lang w:val="es-CL"/>
        </w:rPr>
        <w:t xml:space="preserve"> la población</w:t>
      </w:r>
      <w:r w:rsidR="0049096D">
        <w:rPr>
          <w:lang w:val="es-CL"/>
        </w:rPr>
        <w:t xml:space="preserve"> rural</w:t>
      </w:r>
      <w:r w:rsidR="001353A9" w:rsidRPr="001353A9">
        <w:rPr>
          <w:lang w:val="es-CL"/>
        </w:rPr>
        <w:t xml:space="preserve"> son de vital importancia debido a que una buena implementación del sistema de potabilización </w:t>
      </w:r>
      <w:r w:rsidR="0049096D">
        <w:rPr>
          <w:lang w:val="es-CL"/>
        </w:rPr>
        <w:t>produce</w:t>
      </w:r>
      <w:r w:rsidR="00081663">
        <w:rPr>
          <w:lang w:val="es-CL"/>
        </w:rPr>
        <w:t xml:space="preserve"> seguridad hídrica y la erradicación </w:t>
      </w:r>
      <w:r w:rsidR="001353A9" w:rsidRPr="001353A9">
        <w:rPr>
          <w:lang w:val="es-CL"/>
        </w:rPr>
        <w:t xml:space="preserve">de enfermedades asociadas, se evitan </w:t>
      </w:r>
      <w:r w:rsidR="00430C8E">
        <w:rPr>
          <w:lang w:val="es-CL"/>
        </w:rPr>
        <w:t>problemas de salud</w:t>
      </w:r>
      <w:r w:rsidR="001353A9" w:rsidRPr="001353A9">
        <w:rPr>
          <w:lang w:val="es-CL"/>
        </w:rPr>
        <w:t xml:space="preserve"> </w:t>
      </w:r>
      <w:r w:rsidR="00430C8E">
        <w:rPr>
          <w:lang w:val="es-CL"/>
        </w:rPr>
        <w:t xml:space="preserve">producto de </w:t>
      </w:r>
      <w:r w:rsidR="001353A9" w:rsidRPr="001353A9">
        <w:rPr>
          <w:lang w:val="es-CL"/>
        </w:rPr>
        <w:t>la presencia de minerales y otros contaminantes, favoreciendo el buen vivir de la población</w:t>
      </w:r>
      <w:r w:rsidR="001843CA">
        <w:rPr>
          <w:lang w:val="es-CL"/>
        </w:rPr>
        <w:t xml:space="preserve"> y la protección medioambiental</w:t>
      </w:r>
      <w:r w:rsidR="001353A9" w:rsidRPr="001353A9">
        <w:rPr>
          <w:lang w:val="es-CL"/>
        </w:rPr>
        <w:t xml:space="preserve">. </w:t>
      </w:r>
      <w:r w:rsidR="001843CA">
        <w:rPr>
          <w:lang w:val="es-CL"/>
        </w:rPr>
        <w:t>Para conseguir esto</w:t>
      </w:r>
      <w:r w:rsidR="001353A9" w:rsidRPr="001353A9">
        <w:rPr>
          <w:lang w:val="es-CL"/>
        </w:rPr>
        <w:t>, surgen en estas zonas apartadas los comités de Agua Potable Rural (APR)</w:t>
      </w:r>
      <w:r w:rsidR="00D143DB">
        <w:rPr>
          <w:lang w:val="es-CL"/>
        </w:rPr>
        <w:t>,</w:t>
      </w:r>
      <w:r w:rsidR="00CF1964">
        <w:rPr>
          <w:lang w:val="es-CL"/>
        </w:rPr>
        <w:t xml:space="preserve"> </w:t>
      </w:r>
      <w:r w:rsidR="001353A9" w:rsidRPr="001353A9">
        <w:rPr>
          <w:lang w:val="es-CL"/>
        </w:rPr>
        <w:t>los cuales son agrupaciones conformadas por la</w:t>
      </w:r>
      <w:r w:rsidR="00D143DB">
        <w:rPr>
          <w:lang w:val="es-CL"/>
        </w:rPr>
        <w:t xml:space="preserve"> misma</w:t>
      </w:r>
      <w:r w:rsidR="001353A9" w:rsidRPr="001353A9">
        <w:rPr>
          <w:lang w:val="es-CL"/>
        </w:rPr>
        <w:t xml:space="preserve"> comunidad con el fin de abastecerse de agua potable. </w:t>
      </w:r>
      <w:r w:rsidR="001353A9" w:rsidRPr="006A50C3">
        <w:rPr>
          <w:lang w:val="es-CL"/>
        </w:rPr>
        <w:t>Para su funcionamiento deben cumplir con análisis</w:t>
      </w:r>
      <w:r w:rsidR="006A50C3">
        <w:rPr>
          <w:lang w:val="es-CL"/>
        </w:rPr>
        <w:t xml:space="preserve"> </w:t>
      </w:r>
      <w:r w:rsidR="006A50C3" w:rsidRPr="006A50C3">
        <w:rPr>
          <w:lang w:val="es-CL"/>
        </w:rPr>
        <w:t>periódicos de calidad de agua y mantener el abastecimiento y servicio de agua potable en las comunidades. Dentro de sus responsabilidades se encuentra tanto el abastecimiento como el saneamiento de aguas servidas, las mantenciones a las instalaciones de la planta, y la administración financiera, considerando la realización de los cobros a la comunidad, la postulación a proyectos, y el buen uso de los recursos</w:t>
      </w:r>
      <w:r w:rsidR="006A70E3">
        <w:rPr>
          <w:lang w:val="es-CL"/>
        </w:rPr>
        <w:t xml:space="preserve"> [4].</w:t>
      </w:r>
      <w:r w:rsidR="006A50C3" w:rsidRPr="006A50C3">
        <w:rPr>
          <w:lang w:val="es-CL"/>
        </w:rPr>
        <w:t xml:space="preserve"> </w:t>
      </w:r>
    </w:p>
    <w:p w14:paraId="0AC38268" w14:textId="77777777" w:rsidR="00CF1964" w:rsidRDefault="00CF1964" w:rsidP="00C36403">
      <w:pPr>
        <w:pStyle w:val="TextCarCar"/>
        <w:rPr>
          <w:lang w:val="es-CL"/>
        </w:rPr>
      </w:pPr>
    </w:p>
    <w:p w14:paraId="5B2BD76E" w14:textId="024517F1" w:rsidR="00553908" w:rsidRDefault="006A50C3" w:rsidP="00C36403">
      <w:pPr>
        <w:pStyle w:val="TextCarCar"/>
        <w:rPr>
          <w:lang w:val="es-CL"/>
        </w:rPr>
      </w:pPr>
      <w:r w:rsidRPr="006A50C3">
        <w:rPr>
          <w:lang w:val="es-CL"/>
        </w:rPr>
        <w:t xml:space="preserve">Si bien los APRs reciben apoyo de distintas instituciones tanto públicas como privadas, este apoyo generalmente </w:t>
      </w:r>
      <w:r w:rsidR="000D6507">
        <w:rPr>
          <w:lang w:val="es-CL"/>
        </w:rPr>
        <w:t xml:space="preserve">es escaso, </w:t>
      </w:r>
      <w:r w:rsidRPr="006A50C3">
        <w:rPr>
          <w:lang w:val="es-CL"/>
        </w:rPr>
        <w:t>es de carácter técnico y operacional</w:t>
      </w:r>
      <w:r w:rsidR="000D6507">
        <w:rPr>
          <w:lang w:val="es-CL"/>
        </w:rPr>
        <w:t xml:space="preserve"> y no abarca a todos los comités, afectando el funcionamiento de estos sistemas principalmente en zonas alejadas</w:t>
      </w:r>
      <w:r w:rsidRPr="006A50C3">
        <w:rPr>
          <w:lang w:val="es-CL"/>
        </w:rPr>
        <w:t xml:space="preserve">. </w:t>
      </w:r>
      <w:r w:rsidR="000D6507">
        <w:rPr>
          <w:lang w:val="es-CL"/>
        </w:rPr>
        <w:t>E</w:t>
      </w:r>
      <w:r w:rsidRPr="006A50C3">
        <w:rPr>
          <w:lang w:val="es-CL"/>
        </w:rPr>
        <w:t xml:space="preserve">xisten muy pocas capacitaciones enfocadas en la administración de los comités, siendo una de las principales áreas donde los APRs presentan </w:t>
      </w:r>
      <w:r w:rsidR="00CF1964">
        <w:rPr>
          <w:lang w:val="es-CL"/>
        </w:rPr>
        <w:t xml:space="preserve">los mayores </w:t>
      </w:r>
      <w:r w:rsidRPr="006A50C3">
        <w:rPr>
          <w:lang w:val="es-CL"/>
        </w:rPr>
        <w:t>problemas</w:t>
      </w:r>
      <w:r w:rsidR="00CF1964">
        <w:rPr>
          <w:lang w:val="es-CL"/>
        </w:rPr>
        <w:t xml:space="preserve"> de </w:t>
      </w:r>
      <w:r w:rsidR="009E1D86">
        <w:rPr>
          <w:lang w:val="es-CL"/>
        </w:rPr>
        <w:t xml:space="preserve">ejecución. </w:t>
      </w:r>
    </w:p>
    <w:p w14:paraId="5DAF3CE8" w14:textId="77777777" w:rsidR="009E1D86" w:rsidRDefault="009E1D86" w:rsidP="00C36403">
      <w:pPr>
        <w:pStyle w:val="TextCarCar"/>
        <w:rPr>
          <w:lang w:val="es-CL"/>
        </w:rPr>
      </w:pPr>
    </w:p>
    <w:p w14:paraId="207AA87D" w14:textId="016F613C" w:rsidR="00982EE9" w:rsidRPr="000165C0" w:rsidRDefault="00553908" w:rsidP="00C36403">
      <w:pPr>
        <w:pStyle w:val="TextCarCar"/>
        <w:rPr>
          <w:lang w:val="es-CL"/>
        </w:rPr>
      </w:pPr>
      <w:r w:rsidRPr="00553908">
        <w:rPr>
          <w:lang w:val="es-CL"/>
        </w:rPr>
        <w:t xml:space="preserve">Este </w:t>
      </w:r>
      <w:r w:rsidR="009E1D86">
        <w:rPr>
          <w:lang w:val="es-CL"/>
        </w:rPr>
        <w:t xml:space="preserve">trabajo presenta </w:t>
      </w:r>
      <w:r w:rsidR="00D37144">
        <w:rPr>
          <w:lang w:val="es-CL"/>
        </w:rPr>
        <w:t xml:space="preserve">una nueva metodología </w:t>
      </w:r>
      <w:r w:rsidR="005709DC">
        <w:rPr>
          <w:lang w:val="es-CL"/>
        </w:rPr>
        <w:t xml:space="preserve">de asociatividad entre la Universidad San Sebastián y </w:t>
      </w:r>
      <w:r w:rsidR="00350846">
        <w:rPr>
          <w:lang w:val="es-CL"/>
        </w:rPr>
        <w:t>la</w:t>
      </w:r>
      <w:r w:rsidR="005709DC">
        <w:rPr>
          <w:lang w:val="es-CL"/>
        </w:rPr>
        <w:t xml:space="preserve"> empresa </w:t>
      </w:r>
      <w:r w:rsidR="00350846">
        <w:rPr>
          <w:lang w:val="es-CL"/>
        </w:rPr>
        <w:t>Hibring Ingeniería</w:t>
      </w:r>
      <w:r w:rsidR="00447031">
        <w:rPr>
          <w:lang w:val="es-CL"/>
        </w:rPr>
        <w:t xml:space="preserve">, empresa </w:t>
      </w:r>
      <w:r w:rsidR="005709DC">
        <w:rPr>
          <w:lang w:val="es-CL"/>
        </w:rPr>
        <w:t>regional</w:t>
      </w:r>
      <w:r w:rsidR="000E4065" w:rsidRPr="000E4065">
        <w:rPr>
          <w:lang w:val="es-CL"/>
        </w:rPr>
        <w:t xml:space="preserve"> </w:t>
      </w:r>
      <w:r w:rsidR="00447031">
        <w:rPr>
          <w:lang w:val="es-CL"/>
        </w:rPr>
        <w:t>participante como</w:t>
      </w:r>
      <w:r w:rsidR="000E4065">
        <w:rPr>
          <w:lang w:val="es-CL"/>
        </w:rPr>
        <w:t xml:space="preserve"> actor externo</w:t>
      </w:r>
      <w:r w:rsidR="00944432">
        <w:rPr>
          <w:lang w:val="es-CL"/>
        </w:rPr>
        <w:t xml:space="preserve">, </w:t>
      </w:r>
      <w:r w:rsidR="000E4065">
        <w:rPr>
          <w:lang w:val="es-CL"/>
        </w:rPr>
        <w:t>que viene a consolidar una nueva estrategia de vinculación territorial</w:t>
      </w:r>
      <w:r w:rsidR="005F5F8E">
        <w:rPr>
          <w:lang w:val="es-CL"/>
        </w:rPr>
        <w:t xml:space="preserve">, </w:t>
      </w:r>
      <w:r w:rsidR="00687117">
        <w:rPr>
          <w:lang w:val="es-CL"/>
        </w:rPr>
        <w:t>permitiendo la creación de</w:t>
      </w:r>
      <w:r w:rsidR="005F5F8E">
        <w:rPr>
          <w:lang w:val="es-CL"/>
        </w:rPr>
        <w:t xml:space="preserve"> espacios entre estos actores y la vinculación estudiantil, </w:t>
      </w:r>
      <w:r w:rsidR="005F5F8E" w:rsidRPr="00553908">
        <w:rPr>
          <w:lang w:val="es-CL"/>
        </w:rPr>
        <w:t xml:space="preserve">mediante el acompañamiento y soporte técnico calificado a los comités de </w:t>
      </w:r>
      <w:r w:rsidR="00802C6E">
        <w:rPr>
          <w:lang w:val="es-CL"/>
        </w:rPr>
        <w:t>APR</w:t>
      </w:r>
      <w:r w:rsidR="005F5F8E" w:rsidRPr="00553908">
        <w:rPr>
          <w:lang w:val="es-CL"/>
        </w:rPr>
        <w:t xml:space="preserve"> de la región del Biobío.</w:t>
      </w:r>
      <w:r w:rsidR="00464C41">
        <w:rPr>
          <w:lang w:val="es-CL"/>
        </w:rPr>
        <w:t xml:space="preserve"> </w:t>
      </w:r>
      <w:r w:rsidR="00902E94">
        <w:rPr>
          <w:lang w:val="es-CL"/>
        </w:rPr>
        <w:t>Esta alianza surgió</w:t>
      </w:r>
      <w:r w:rsidR="00944432">
        <w:rPr>
          <w:lang w:val="es-CL"/>
        </w:rPr>
        <w:t xml:space="preserve"> durante el año 2021</w:t>
      </w:r>
      <w:r w:rsidR="00BB1D72">
        <w:rPr>
          <w:lang w:val="es-CL"/>
        </w:rPr>
        <w:t>, en la ejecución del proyecto FIC</w:t>
      </w:r>
      <w:r w:rsidR="005709DC">
        <w:rPr>
          <w:lang w:val="es-CL"/>
        </w:rPr>
        <w:t xml:space="preserve"> </w:t>
      </w:r>
      <w:r w:rsidR="00D37144">
        <w:rPr>
          <w:lang w:val="es-CL"/>
        </w:rPr>
        <w:t>“Mejora tu APR” el cual</w:t>
      </w:r>
      <w:r w:rsidRPr="00553908">
        <w:rPr>
          <w:lang w:val="es-CL"/>
        </w:rPr>
        <w:t xml:space="preserve"> </w:t>
      </w:r>
      <w:r w:rsidR="00687117">
        <w:rPr>
          <w:lang w:val="es-CL"/>
        </w:rPr>
        <w:t>plantea como</w:t>
      </w:r>
      <w:r w:rsidR="00705233">
        <w:rPr>
          <w:lang w:val="es-CL"/>
        </w:rPr>
        <w:t xml:space="preserve"> clave </w:t>
      </w:r>
      <w:r w:rsidR="00464C41">
        <w:rPr>
          <w:lang w:val="es-CL"/>
        </w:rPr>
        <w:t xml:space="preserve">la integración de estudiantes </w:t>
      </w:r>
      <w:r w:rsidR="00705233">
        <w:rPr>
          <w:lang w:val="es-CL"/>
        </w:rPr>
        <w:t xml:space="preserve">de las carreras de </w:t>
      </w:r>
      <w:r w:rsidR="003A3A8F">
        <w:rPr>
          <w:lang w:val="es-CL"/>
        </w:rPr>
        <w:t>I</w:t>
      </w:r>
      <w:r w:rsidR="00705233">
        <w:rPr>
          <w:lang w:val="es-CL"/>
        </w:rPr>
        <w:t xml:space="preserve">ngeniería </w:t>
      </w:r>
      <w:r w:rsidR="00464C41">
        <w:rPr>
          <w:lang w:val="es-CL"/>
        </w:rPr>
        <w:t xml:space="preserve">en </w:t>
      </w:r>
      <w:r w:rsidR="00705233">
        <w:rPr>
          <w:lang w:val="es-CL"/>
        </w:rPr>
        <w:t>un fuerte trabajo en terreno</w:t>
      </w:r>
      <w:r w:rsidR="00464C41">
        <w:rPr>
          <w:lang w:val="es-CL"/>
        </w:rPr>
        <w:t xml:space="preserve">, </w:t>
      </w:r>
      <w:r w:rsidR="00392608">
        <w:rPr>
          <w:lang w:val="es-CL"/>
        </w:rPr>
        <w:t>contribuyendo en su formación profesional y académica en la búsqueda de soluciones técnicas en el área de la ingeniería</w:t>
      </w:r>
      <w:r w:rsidR="00705233">
        <w:rPr>
          <w:lang w:val="es-CL"/>
        </w:rPr>
        <w:t xml:space="preserve"> hacia problemáticas de relevancia regional</w:t>
      </w:r>
      <w:r w:rsidR="00392608">
        <w:rPr>
          <w:lang w:val="es-CL"/>
        </w:rPr>
        <w:t>.</w:t>
      </w:r>
      <w:r w:rsidRPr="00553908">
        <w:rPr>
          <w:lang w:val="es-CL"/>
        </w:rPr>
        <w:t xml:space="preserve"> En su ejecución, se </w:t>
      </w:r>
      <w:r w:rsidR="00392608">
        <w:rPr>
          <w:lang w:val="es-CL"/>
        </w:rPr>
        <w:t>detectaron</w:t>
      </w:r>
      <w:r w:rsidRPr="00553908">
        <w:rPr>
          <w:lang w:val="es-CL"/>
        </w:rPr>
        <w:t xml:space="preserve"> las </w:t>
      </w:r>
      <w:r w:rsidR="00392608">
        <w:rPr>
          <w:lang w:val="es-CL"/>
        </w:rPr>
        <w:t xml:space="preserve">principales </w:t>
      </w:r>
      <w:r w:rsidRPr="00553908">
        <w:rPr>
          <w:lang w:val="es-CL"/>
        </w:rPr>
        <w:t xml:space="preserve">brechas presentes en la </w:t>
      </w:r>
      <w:r w:rsidR="00E274A4">
        <w:rPr>
          <w:lang w:val="es-CL"/>
        </w:rPr>
        <w:t>gestión de los sistemas de APR</w:t>
      </w:r>
      <w:r w:rsidRPr="00553908">
        <w:rPr>
          <w:lang w:val="es-CL"/>
        </w:rPr>
        <w:t xml:space="preserve">, </w:t>
      </w:r>
      <w:r w:rsidR="00E274A4">
        <w:rPr>
          <w:lang w:val="es-CL"/>
        </w:rPr>
        <w:t>evaluando problemáticas en la</w:t>
      </w:r>
      <w:r w:rsidR="00705233">
        <w:rPr>
          <w:lang w:val="es-CL"/>
        </w:rPr>
        <w:t>s áreas de</w:t>
      </w:r>
      <w:r w:rsidR="00E274A4">
        <w:rPr>
          <w:lang w:val="es-CL"/>
        </w:rPr>
        <w:t xml:space="preserve"> </w:t>
      </w:r>
      <w:r w:rsidR="00BB1D72">
        <w:rPr>
          <w:lang w:val="es-CL"/>
        </w:rPr>
        <w:t xml:space="preserve">administración, </w:t>
      </w:r>
      <w:r w:rsidRPr="00553908">
        <w:rPr>
          <w:lang w:val="es-CL"/>
        </w:rPr>
        <w:t>dirección y operación</w:t>
      </w:r>
      <w:r w:rsidR="003A3A8F">
        <w:rPr>
          <w:lang w:val="es-CL"/>
        </w:rPr>
        <w:t>;</w:t>
      </w:r>
      <w:r w:rsidRPr="00553908">
        <w:rPr>
          <w:lang w:val="es-CL"/>
        </w:rPr>
        <w:t xml:space="preserve"> </w:t>
      </w:r>
      <w:r w:rsidR="00E274A4">
        <w:rPr>
          <w:lang w:val="es-CL"/>
        </w:rPr>
        <w:t xml:space="preserve">y </w:t>
      </w:r>
      <w:r w:rsidR="00BB1D72">
        <w:rPr>
          <w:lang w:val="es-CL"/>
        </w:rPr>
        <w:t xml:space="preserve">se plantearon </w:t>
      </w:r>
      <w:r w:rsidR="00BB1D72">
        <w:rPr>
          <w:lang w:val="es-CL"/>
        </w:rPr>
        <w:lastRenderedPageBreak/>
        <w:t>s</w:t>
      </w:r>
      <w:r w:rsidR="00E274A4">
        <w:rPr>
          <w:lang w:val="es-CL"/>
        </w:rPr>
        <w:t>oluciones</w:t>
      </w:r>
      <w:r w:rsidR="00C96679">
        <w:rPr>
          <w:lang w:val="es-CL"/>
        </w:rPr>
        <w:t xml:space="preserve"> </w:t>
      </w:r>
      <w:r w:rsidR="00E274A4">
        <w:rPr>
          <w:lang w:val="es-CL"/>
        </w:rPr>
        <w:t>dentro de proyectos colaborativos</w:t>
      </w:r>
      <w:r w:rsidR="00A62FEE">
        <w:rPr>
          <w:lang w:val="es-CL"/>
        </w:rPr>
        <w:t xml:space="preserve"> estudiantiles</w:t>
      </w:r>
      <w:r w:rsidR="009E39FF">
        <w:rPr>
          <w:lang w:val="es-CL"/>
        </w:rPr>
        <w:t xml:space="preserve"> y proyectos de </w:t>
      </w:r>
      <w:r w:rsidR="00A62FEE">
        <w:rPr>
          <w:lang w:val="es-CL"/>
        </w:rPr>
        <w:t xml:space="preserve">tesis de </w:t>
      </w:r>
      <w:r w:rsidR="009E39FF">
        <w:rPr>
          <w:lang w:val="es-CL"/>
        </w:rPr>
        <w:t xml:space="preserve">grado. </w:t>
      </w:r>
    </w:p>
    <w:p w14:paraId="3CAEDFA4" w14:textId="0C124297" w:rsidR="008F7844" w:rsidRPr="000165C0" w:rsidRDefault="005A6D3B" w:rsidP="00851830">
      <w:pPr>
        <w:pStyle w:val="Ttulo1"/>
      </w:pPr>
      <w:r>
        <w:t>desarrollo proyecto “mejora tu apr”</w:t>
      </w:r>
    </w:p>
    <w:p w14:paraId="143AC866" w14:textId="793AFA9C" w:rsidR="009164DB" w:rsidRDefault="001A6410" w:rsidP="009164DB">
      <w:pPr>
        <w:pStyle w:val="Ttulo2"/>
        <w:rPr>
          <w:lang w:val="es-CL"/>
        </w:rPr>
      </w:pPr>
      <w:r>
        <w:rPr>
          <w:lang w:val="es-CL"/>
        </w:rPr>
        <w:t>Descripción del proyecto</w:t>
      </w:r>
    </w:p>
    <w:p w14:paraId="2E64300B" w14:textId="75814383" w:rsidR="00D73E95" w:rsidRDefault="00F04701" w:rsidP="00CE1C4C">
      <w:pPr>
        <w:ind w:firstLine="284"/>
        <w:jc w:val="both"/>
        <w:rPr>
          <w:lang w:val="es-CL"/>
        </w:rPr>
      </w:pPr>
      <w:r w:rsidRPr="00F04701">
        <w:rPr>
          <w:lang w:val="es-CL"/>
        </w:rPr>
        <w:t xml:space="preserve">El proyecto busca </w:t>
      </w:r>
      <w:r w:rsidR="00CA7C0B" w:rsidRPr="00CA7C0B">
        <w:rPr>
          <w:lang w:val="es-CL"/>
        </w:rPr>
        <w:t>potenciar la competitividad regional mediante el acompañamiento y soporte técnico calificado a los comités de APR</w:t>
      </w:r>
      <w:r w:rsidR="005601CD">
        <w:rPr>
          <w:lang w:val="es-CL"/>
        </w:rPr>
        <w:t xml:space="preserve"> </w:t>
      </w:r>
      <w:r w:rsidR="00CA7C0B" w:rsidRPr="00CA7C0B">
        <w:rPr>
          <w:lang w:val="es-CL"/>
        </w:rPr>
        <w:t>de la región del Biobío</w:t>
      </w:r>
      <w:r w:rsidR="00CA7C0B">
        <w:rPr>
          <w:lang w:val="es-CL"/>
        </w:rPr>
        <w:t>, con el fin de</w:t>
      </w:r>
      <w:r w:rsidR="00CA7C0B" w:rsidRPr="00CA7C0B">
        <w:rPr>
          <w:lang w:val="es-CL"/>
        </w:rPr>
        <w:t xml:space="preserve"> </w:t>
      </w:r>
      <w:r w:rsidRPr="00F04701">
        <w:rPr>
          <w:lang w:val="es-CL"/>
        </w:rPr>
        <w:t xml:space="preserve">abordar la dificultad del acceso a la información sobre la caracterización de los APRs, la cual no se encuentra detallada de manera pública y es de difícil acceso. Además, muchos de estos comités están gestionados por personas que señalan carecer de herramientas tecnológicas y de conocimiento técnico, debido al rápido traspaso de información, que va dejando obsoletos ciertos mecanismos de trabajo. </w:t>
      </w:r>
    </w:p>
    <w:p w14:paraId="46B02117" w14:textId="77777777" w:rsidR="00D73E95" w:rsidRDefault="00D73E95" w:rsidP="00CE1C4C">
      <w:pPr>
        <w:ind w:firstLine="284"/>
        <w:jc w:val="both"/>
        <w:rPr>
          <w:lang w:val="es-CL"/>
        </w:rPr>
      </w:pPr>
    </w:p>
    <w:p w14:paraId="0EE5F95F" w14:textId="77777777" w:rsidR="00653679" w:rsidRDefault="00D73E95" w:rsidP="00653679">
      <w:pPr>
        <w:ind w:firstLine="284"/>
        <w:jc w:val="both"/>
        <w:rPr>
          <w:lang w:val="es-CL"/>
        </w:rPr>
      </w:pPr>
      <w:r w:rsidRPr="00D73E95">
        <w:rPr>
          <w:lang w:val="es-CL"/>
        </w:rPr>
        <w:t>Dentro de los problemas específicos</w:t>
      </w:r>
      <w:r>
        <w:rPr>
          <w:lang w:val="es-CL"/>
        </w:rPr>
        <w:t xml:space="preserve"> que abarca el proyecto</w:t>
      </w:r>
      <w:r w:rsidRPr="00D73E95">
        <w:rPr>
          <w:lang w:val="es-CL"/>
        </w:rPr>
        <w:t xml:space="preserve"> se encuentran:</w:t>
      </w:r>
      <w:r w:rsidR="00653679" w:rsidRPr="00653679">
        <w:rPr>
          <w:lang w:val="es-CL"/>
        </w:rPr>
        <w:t xml:space="preserve"> </w:t>
      </w:r>
    </w:p>
    <w:p w14:paraId="3410A84A" w14:textId="2F4C2F69" w:rsidR="00653679" w:rsidRPr="00653679" w:rsidRDefault="00653679" w:rsidP="00653679">
      <w:pPr>
        <w:pStyle w:val="Prrafodelista"/>
        <w:numPr>
          <w:ilvl w:val="0"/>
          <w:numId w:val="28"/>
        </w:numPr>
        <w:jc w:val="both"/>
        <w:rPr>
          <w:lang w:val="es-CL"/>
        </w:rPr>
      </w:pPr>
      <w:r w:rsidRPr="00653679">
        <w:rPr>
          <w:lang w:val="es-CL"/>
        </w:rPr>
        <w:t>Los bajos o inexistentes procesos de innovación generados en los comités de APR.</w:t>
      </w:r>
    </w:p>
    <w:p w14:paraId="7E14E696" w14:textId="52C6F0FC" w:rsidR="00653679" w:rsidRPr="00653679" w:rsidRDefault="00653679" w:rsidP="00653679">
      <w:pPr>
        <w:pStyle w:val="Prrafodelista"/>
        <w:numPr>
          <w:ilvl w:val="0"/>
          <w:numId w:val="28"/>
        </w:numPr>
        <w:jc w:val="both"/>
        <w:rPr>
          <w:lang w:val="es-CL"/>
        </w:rPr>
      </w:pPr>
      <w:r w:rsidRPr="00653679">
        <w:rPr>
          <w:lang w:val="es-CL"/>
        </w:rPr>
        <w:t xml:space="preserve">La débil o inexistente vinculación con </w:t>
      </w:r>
      <w:r>
        <w:rPr>
          <w:lang w:val="es-CL"/>
        </w:rPr>
        <w:t>las universidades</w:t>
      </w:r>
      <w:r w:rsidRPr="00653679">
        <w:rPr>
          <w:lang w:val="es-CL"/>
        </w:rPr>
        <w:t xml:space="preserve"> regionales.</w:t>
      </w:r>
    </w:p>
    <w:p w14:paraId="02DF022E" w14:textId="3C3986D8" w:rsidR="00653679" w:rsidRPr="00653679" w:rsidRDefault="00653679" w:rsidP="00653679">
      <w:pPr>
        <w:pStyle w:val="Prrafodelista"/>
        <w:numPr>
          <w:ilvl w:val="0"/>
          <w:numId w:val="28"/>
        </w:numPr>
        <w:jc w:val="both"/>
        <w:rPr>
          <w:lang w:val="es-CL"/>
        </w:rPr>
      </w:pPr>
      <w:r w:rsidRPr="00653679">
        <w:rPr>
          <w:lang w:val="es-CL"/>
        </w:rPr>
        <w:t>El bajo nivel de vinculación con las redes de logística, sustentabilidad y empresas proveedoras.</w:t>
      </w:r>
    </w:p>
    <w:p w14:paraId="40635196" w14:textId="13C8427E" w:rsidR="00653679" w:rsidRPr="00653679" w:rsidRDefault="00653679" w:rsidP="00653679">
      <w:pPr>
        <w:pStyle w:val="Prrafodelista"/>
        <w:numPr>
          <w:ilvl w:val="0"/>
          <w:numId w:val="28"/>
        </w:numPr>
        <w:jc w:val="both"/>
        <w:rPr>
          <w:lang w:val="es-CL"/>
        </w:rPr>
      </w:pPr>
      <w:r w:rsidRPr="00653679">
        <w:rPr>
          <w:lang w:val="es-CL"/>
        </w:rPr>
        <w:t>Problemas de administración digital en la gestión hídrica.</w:t>
      </w:r>
    </w:p>
    <w:p w14:paraId="130A66B3" w14:textId="766FD5ED" w:rsidR="00D73E95" w:rsidRPr="00653679" w:rsidRDefault="00653679" w:rsidP="00653679">
      <w:pPr>
        <w:pStyle w:val="Prrafodelista"/>
        <w:numPr>
          <w:ilvl w:val="0"/>
          <w:numId w:val="28"/>
        </w:numPr>
        <w:jc w:val="both"/>
        <w:rPr>
          <w:lang w:val="es-CL"/>
        </w:rPr>
      </w:pPr>
      <w:r w:rsidRPr="00653679">
        <w:rPr>
          <w:lang w:val="es-CL"/>
        </w:rPr>
        <w:t>La dificultad para adquirir la información técnica de manera asequible.</w:t>
      </w:r>
    </w:p>
    <w:p w14:paraId="1289F703" w14:textId="77777777" w:rsidR="00D73E95" w:rsidRDefault="00D73E95" w:rsidP="00CE1C4C">
      <w:pPr>
        <w:ind w:firstLine="284"/>
        <w:jc w:val="both"/>
        <w:rPr>
          <w:lang w:val="es-CL"/>
        </w:rPr>
      </w:pPr>
    </w:p>
    <w:p w14:paraId="7BE2AC37" w14:textId="57888E5D" w:rsidR="009164DB" w:rsidRDefault="00F04701" w:rsidP="00CE1C4C">
      <w:pPr>
        <w:ind w:firstLine="284"/>
        <w:jc w:val="both"/>
        <w:rPr>
          <w:lang w:val="es-CL"/>
        </w:rPr>
      </w:pPr>
      <w:r w:rsidRPr="00F04701">
        <w:rPr>
          <w:lang w:val="es-CL"/>
        </w:rPr>
        <w:t xml:space="preserve"> Para atender la problemática mencionada, el proyecto propone la ampliación de las redes de logística y de proveedores de cada APR, mediante una creación de redes entre los comités de APRs de la región. Adicionalmente, se considera la realización de asesoramiento técnico y administrativo a distintos comités de APRs de la región, </w:t>
      </w:r>
      <w:r w:rsidR="00D7351B">
        <w:rPr>
          <w:lang w:val="es-CL"/>
        </w:rPr>
        <w:t xml:space="preserve">incorporando </w:t>
      </w:r>
      <w:r w:rsidRPr="00F04701">
        <w:rPr>
          <w:lang w:val="es-CL"/>
        </w:rPr>
        <w:t>un enfoque asociado a la innovación y la digitalización de procesos, con el objetivo de disminuir los recursos involucrados en la realización de las actividades diarias de los APRs</w:t>
      </w:r>
      <w:r w:rsidR="00D7351B">
        <w:rPr>
          <w:lang w:val="es-CL"/>
        </w:rPr>
        <w:t xml:space="preserve">. </w:t>
      </w:r>
      <w:r w:rsidR="009A0E51">
        <w:rPr>
          <w:lang w:val="es-CL"/>
        </w:rPr>
        <w:t>En este proceso</w:t>
      </w:r>
      <w:r w:rsidR="00D7351B">
        <w:rPr>
          <w:lang w:val="es-CL"/>
        </w:rPr>
        <w:t>, es donde se</w:t>
      </w:r>
      <w:r w:rsidR="009A0E51">
        <w:rPr>
          <w:lang w:val="es-CL"/>
        </w:rPr>
        <w:t xml:space="preserve"> involucran estudiantes de las carreras de Ingeniería de la Universidad San Sebastián, académicos y profesionales de la </w:t>
      </w:r>
      <w:r w:rsidR="00C71F40">
        <w:rPr>
          <w:lang w:val="es-CL"/>
        </w:rPr>
        <w:t>Empresa Hibring Ingeniería, los cuales, a</w:t>
      </w:r>
      <w:r w:rsidRPr="00F04701">
        <w:rPr>
          <w:lang w:val="es-CL"/>
        </w:rPr>
        <w:t xml:space="preserve"> través de este asesoramiento </w:t>
      </w:r>
      <w:r w:rsidR="00D7351B">
        <w:rPr>
          <w:lang w:val="es-CL"/>
        </w:rPr>
        <w:t xml:space="preserve">se pretende contribuir a la </w:t>
      </w:r>
      <w:r w:rsidRPr="00F04701">
        <w:rPr>
          <w:lang w:val="es-CL"/>
        </w:rPr>
        <w:t>disminu</w:t>
      </w:r>
      <w:r w:rsidR="00D7351B">
        <w:rPr>
          <w:lang w:val="es-CL"/>
        </w:rPr>
        <w:t xml:space="preserve">ción </w:t>
      </w:r>
      <w:r w:rsidRPr="00F04701">
        <w:rPr>
          <w:lang w:val="es-CL"/>
        </w:rPr>
        <w:t xml:space="preserve">las brechas existentes entre APRs, logrando equilibrar la situación entre ellas. </w:t>
      </w:r>
    </w:p>
    <w:p w14:paraId="33F5BD5F" w14:textId="77777777" w:rsidR="006A3F88" w:rsidRDefault="006A3F88" w:rsidP="00CE1C4C">
      <w:pPr>
        <w:ind w:firstLine="284"/>
        <w:jc w:val="both"/>
        <w:rPr>
          <w:lang w:val="es-CL"/>
        </w:rPr>
      </w:pPr>
    </w:p>
    <w:p w14:paraId="1BC6639B" w14:textId="6EFC9766" w:rsidR="00FD418D" w:rsidRDefault="000D5BFF" w:rsidP="00FD418D">
      <w:pPr>
        <w:pStyle w:val="Ttulo2"/>
        <w:rPr>
          <w:lang w:val="es-CL"/>
        </w:rPr>
      </w:pPr>
      <w:r>
        <w:rPr>
          <w:lang w:val="es-CL"/>
        </w:rPr>
        <w:t>Objetivo del proyecto</w:t>
      </w:r>
    </w:p>
    <w:p w14:paraId="3BD02C22" w14:textId="54D088A1" w:rsidR="00126217" w:rsidRPr="00126217" w:rsidRDefault="00126217" w:rsidP="00126217">
      <w:pPr>
        <w:ind w:firstLine="142"/>
        <w:jc w:val="both"/>
        <w:rPr>
          <w:lang w:val="es-CL"/>
        </w:rPr>
      </w:pPr>
      <w:r w:rsidRPr="00126217">
        <w:rPr>
          <w:lang w:val="es-CL"/>
        </w:rPr>
        <w:t>Elaborar un plan integral de gestión administrativa y de transformación digital para los comités de APR regionales, mediante un acompañamiento y soporte técnico calificado, con el fin de crear, en conjunto, una visión integrada de la sustentabilidad en la gestión global del agua en zonas rurales.</w:t>
      </w:r>
    </w:p>
    <w:p w14:paraId="712C18E0" w14:textId="77777777" w:rsidR="00115F3E" w:rsidRDefault="00115F3E" w:rsidP="00FD418D">
      <w:pPr>
        <w:pStyle w:val="TextCarCar"/>
        <w:rPr>
          <w:lang w:val="es-CL"/>
        </w:rPr>
      </w:pPr>
    </w:p>
    <w:p w14:paraId="43C34588" w14:textId="7CA8F957" w:rsidR="00115F3E" w:rsidRDefault="00115F3E" w:rsidP="00115F3E">
      <w:pPr>
        <w:pStyle w:val="Ttulo2"/>
        <w:rPr>
          <w:lang w:val="es-CL"/>
        </w:rPr>
      </w:pPr>
      <w:r>
        <w:rPr>
          <w:lang w:val="es-CL"/>
        </w:rPr>
        <w:t>Objetivo</w:t>
      </w:r>
      <w:r w:rsidR="0080743F">
        <w:rPr>
          <w:lang w:val="es-CL"/>
        </w:rPr>
        <w:t>s</w:t>
      </w:r>
      <w:r>
        <w:rPr>
          <w:lang w:val="es-CL"/>
        </w:rPr>
        <w:t xml:space="preserve"> </w:t>
      </w:r>
      <w:r>
        <w:rPr>
          <w:lang w:val="es-CL"/>
        </w:rPr>
        <w:t>específicos</w:t>
      </w:r>
    </w:p>
    <w:p w14:paraId="3F5BF720" w14:textId="3FCB56A6" w:rsidR="0080743F" w:rsidRPr="0080743F" w:rsidRDefault="0080743F" w:rsidP="0080743F">
      <w:pPr>
        <w:pStyle w:val="Prrafodelista"/>
        <w:numPr>
          <w:ilvl w:val="0"/>
          <w:numId w:val="24"/>
        </w:numPr>
        <w:jc w:val="both"/>
        <w:rPr>
          <w:lang w:val="es-CL"/>
        </w:rPr>
      </w:pPr>
      <w:r w:rsidRPr="0080743F">
        <w:rPr>
          <w:lang w:val="es-CL"/>
        </w:rPr>
        <w:t xml:space="preserve">Entregar mayor visibilidad </w:t>
      </w:r>
      <w:r w:rsidR="00F3286B">
        <w:rPr>
          <w:lang w:val="es-CL"/>
        </w:rPr>
        <w:t xml:space="preserve">a las problemáticas </w:t>
      </w:r>
      <w:r w:rsidRPr="0080743F">
        <w:rPr>
          <w:lang w:val="es-CL"/>
        </w:rPr>
        <w:t>de las APR.</w:t>
      </w:r>
    </w:p>
    <w:p w14:paraId="4624694E" w14:textId="0097618A" w:rsidR="0080743F" w:rsidRPr="0080743F" w:rsidRDefault="0080743F" w:rsidP="0080743F">
      <w:pPr>
        <w:pStyle w:val="Prrafodelista"/>
        <w:numPr>
          <w:ilvl w:val="0"/>
          <w:numId w:val="24"/>
        </w:numPr>
        <w:jc w:val="both"/>
        <w:rPr>
          <w:lang w:val="es-CL"/>
        </w:rPr>
      </w:pPr>
      <w:r w:rsidRPr="0080743F">
        <w:rPr>
          <w:lang w:val="es-CL"/>
        </w:rPr>
        <w:t>Lograr un manejo eficiente de consumo de agua</w:t>
      </w:r>
      <w:r w:rsidR="00F3286B">
        <w:rPr>
          <w:lang w:val="es-CL"/>
        </w:rPr>
        <w:t xml:space="preserve"> en zonas rurales.</w:t>
      </w:r>
    </w:p>
    <w:p w14:paraId="7DE8B7A3" w14:textId="1032825B" w:rsidR="0080743F" w:rsidRPr="0080743F" w:rsidRDefault="0080743F" w:rsidP="0080743F">
      <w:pPr>
        <w:pStyle w:val="Prrafodelista"/>
        <w:numPr>
          <w:ilvl w:val="0"/>
          <w:numId w:val="24"/>
        </w:numPr>
        <w:jc w:val="both"/>
        <w:rPr>
          <w:lang w:val="es-CL"/>
        </w:rPr>
      </w:pPr>
      <w:r w:rsidRPr="0080743F">
        <w:rPr>
          <w:lang w:val="es-CL"/>
        </w:rPr>
        <w:t>Educar sobre la gestión y Administración de APR.</w:t>
      </w:r>
    </w:p>
    <w:p w14:paraId="2862573B" w14:textId="5053C832" w:rsidR="0080743F" w:rsidRDefault="006A3F88" w:rsidP="0080743F">
      <w:pPr>
        <w:pStyle w:val="Prrafodelista"/>
        <w:numPr>
          <w:ilvl w:val="0"/>
          <w:numId w:val="24"/>
        </w:numPr>
        <w:jc w:val="both"/>
        <w:rPr>
          <w:lang w:val="es-CL"/>
        </w:rPr>
      </w:pPr>
      <w:r>
        <w:rPr>
          <w:lang w:val="es-CL"/>
        </w:rPr>
        <w:t xml:space="preserve">Aportar en el desempeño académico de los estudiantes mediante </w:t>
      </w:r>
      <w:r w:rsidR="00F3286B">
        <w:rPr>
          <w:lang w:val="es-CL"/>
        </w:rPr>
        <w:t>el proceso formativo de aprendizaje basado en proyectos.</w:t>
      </w:r>
    </w:p>
    <w:p w14:paraId="0B375045" w14:textId="77777777" w:rsidR="00E31F4C" w:rsidRDefault="00E31F4C" w:rsidP="00E31F4C">
      <w:pPr>
        <w:pStyle w:val="Prrafodelista"/>
        <w:jc w:val="both"/>
        <w:rPr>
          <w:lang w:val="es-CL"/>
        </w:rPr>
      </w:pPr>
    </w:p>
    <w:p w14:paraId="7B515B89" w14:textId="1CF31674" w:rsidR="00646262" w:rsidRDefault="00646262" w:rsidP="00646262">
      <w:pPr>
        <w:pStyle w:val="Ttulo2"/>
        <w:rPr>
          <w:lang w:val="es-CL"/>
        </w:rPr>
      </w:pPr>
      <w:r>
        <w:rPr>
          <w:lang w:val="es-CL"/>
        </w:rPr>
        <w:t>Metodología</w:t>
      </w:r>
    </w:p>
    <w:p w14:paraId="34B111DB" w14:textId="60303D68" w:rsidR="00646262" w:rsidRDefault="00CE1C4C" w:rsidP="00CE1C4C">
      <w:pPr>
        <w:ind w:firstLine="142"/>
        <w:jc w:val="both"/>
        <w:rPr>
          <w:lang w:val="es-CL"/>
        </w:rPr>
      </w:pPr>
      <w:r w:rsidRPr="00CE1C4C">
        <w:rPr>
          <w:lang w:val="es-CL"/>
        </w:rPr>
        <w:t>Para</w:t>
      </w:r>
      <w:r w:rsidR="008A62EE">
        <w:rPr>
          <w:lang w:val="es-CL"/>
        </w:rPr>
        <w:t xml:space="preserve"> el desarrollo </w:t>
      </w:r>
      <w:r w:rsidR="00D44CC1">
        <w:rPr>
          <w:lang w:val="es-CL"/>
        </w:rPr>
        <w:t xml:space="preserve">del proyecto se </w:t>
      </w:r>
      <w:r w:rsidR="00010913">
        <w:rPr>
          <w:lang w:val="es-CL"/>
        </w:rPr>
        <w:t>planteó la ejecución de 4 componentes principales asociadas a la ejecución e implementación de la iniciativa (Tabla 1). En su primera etapa, e</w:t>
      </w:r>
      <w:r w:rsidR="008A62EE">
        <w:rPr>
          <w:lang w:val="es-CL"/>
        </w:rPr>
        <w:t>l proyecto</w:t>
      </w:r>
      <w:r w:rsidRPr="00CE1C4C">
        <w:rPr>
          <w:lang w:val="es-CL"/>
        </w:rPr>
        <w:t xml:space="preserve"> obtener la información </w:t>
      </w:r>
      <w:r w:rsidR="00010913">
        <w:rPr>
          <w:lang w:val="es-CL"/>
        </w:rPr>
        <w:t>en base al diagnóstico</w:t>
      </w:r>
      <w:r w:rsidR="00895E18">
        <w:rPr>
          <w:lang w:val="es-CL"/>
        </w:rPr>
        <w:t xml:space="preserve"> y el estado situacional de los comités de APR. Para ello, </w:t>
      </w:r>
      <w:r w:rsidRPr="00CE1C4C">
        <w:rPr>
          <w:lang w:val="es-CL"/>
        </w:rPr>
        <w:t>se utilizó una metodología mixta, apoyándose en una primera fase cuantitativa vía levantamiento de una encuesta de alcance regional y una segunda fase cualitativa mediante entrevistas en profundidad y visita en terreno con foco en el funcionamiento interno a nivel directivo, administrativo y operacional de los APRs. La encuesta fue conformada por 46 preguntas relacionadas con el estado situacional de los APRs. Este instrumento tuvo como objetivo conocer la realidad en el que se encuentran los APRs de la región, conocer las principales necesidades con mayor profundidad y de primera fuente, con el fin de categorizar y visualizar el panorama actual de la gestión de agua en zonas rurales del Biobío. Para lograr su aplicación, se utilizó un catastro informado por la Dirección General de Aguas (DGA) el cual se complementó con información entregada por las Municipalidades de la región vía Secretaría Comunal de Planificación (SECPLAN) y Direcciones de Desarrollo Comunal (DIDECO). De esta manera se pudo generar una base de datos con 210 APRs. De esta base de datos, el 15,2% (32) no tenía contacto completo, por lo cual no se logró contactar con ellos. Del total restante un 21,9% (39) estaba asociado a un número desactualizado o inexistente.</w:t>
      </w:r>
    </w:p>
    <w:p w14:paraId="4F3B04D7" w14:textId="26359A07" w:rsidR="00C3549A" w:rsidRDefault="00C3549A" w:rsidP="00CE1C4C">
      <w:pPr>
        <w:ind w:firstLine="142"/>
        <w:jc w:val="both"/>
        <w:rPr>
          <w:lang w:val="es-CL"/>
        </w:rPr>
      </w:pPr>
    </w:p>
    <w:p w14:paraId="2246B037" w14:textId="77777777" w:rsidR="008A62EE" w:rsidRPr="009D0F1C" w:rsidRDefault="008A62EE" w:rsidP="008A62EE">
      <w:pPr>
        <w:pStyle w:val="TableTitle"/>
        <w:rPr>
          <w:lang w:val="es-CL"/>
        </w:rPr>
      </w:pPr>
      <w:r w:rsidRPr="009D0F1C">
        <w:rPr>
          <w:lang w:val="es-CL"/>
        </w:rPr>
        <w:t>TABLA I</w:t>
      </w:r>
    </w:p>
    <w:p w14:paraId="0CE2F970" w14:textId="77777777" w:rsidR="008A62EE" w:rsidRPr="009D0F1C" w:rsidRDefault="008A62EE" w:rsidP="008A62EE">
      <w:pPr>
        <w:pStyle w:val="TableTitle"/>
        <w:rPr>
          <w:lang w:val="es-CL"/>
        </w:rPr>
      </w:pPr>
      <w:r>
        <w:rPr>
          <w:lang w:val="es-CL"/>
        </w:rPr>
        <w:t>etapas de implementación proyecto mejora tu apr</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8A62EE" w:rsidRPr="009C18A2" w14:paraId="1874882B" w14:textId="77777777" w:rsidTr="00756944">
        <w:trPr>
          <w:trHeight w:val="35"/>
          <w:jc w:val="center"/>
        </w:trPr>
        <w:tc>
          <w:tcPr>
            <w:tcW w:w="459" w:type="dxa"/>
            <w:tcBorders>
              <w:top w:val="double" w:sz="6" w:space="0" w:color="auto"/>
              <w:left w:val="nil"/>
              <w:bottom w:val="single" w:sz="6" w:space="0" w:color="auto"/>
              <w:right w:val="nil"/>
            </w:tcBorders>
            <w:vAlign w:val="center"/>
          </w:tcPr>
          <w:p w14:paraId="7A87EDCA" w14:textId="77777777" w:rsidR="008A62EE" w:rsidRPr="009D0F1C" w:rsidRDefault="008A62EE" w:rsidP="00756944">
            <w:pPr>
              <w:jc w:val="center"/>
              <w:rPr>
                <w:sz w:val="16"/>
                <w:szCs w:val="16"/>
                <w:lang w:val="es-CL"/>
              </w:rPr>
            </w:pPr>
            <w:r>
              <w:rPr>
                <w:sz w:val="16"/>
                <w:szCs w:val="16"/>
                <w:lang w:val="es-CL"/>
              </w:rPr>
              <w:t>N°</w:t>
            </w:r>
          </w:p>
        </w:tc>
        <w:tc>
          <w:tcPr>
            <w:tcW w:w="1418" w:type="dxa"/>
            <w:tcBorders>
              <w:top w:val="double" w:sz="6" w:space="0" w:color="auto"/>
              <w:left w:val="nil"/>
              <w:bottom w:val="single" w:sz="6" w:space="0" w:color="auto"/>
              <w:right w:val="nil"/>
            </w:tcBorders>
            <w:vAlign w:val="center"/>
          </w:tcPr>
          <w:p w14:paraId="4BBA4FC0" w14:textId="77777777" w:rsidR="008A62EE" w:rsidRPr="009D0F1C" w:rsidRDefault="008A62EE" w:rsidP="00756944">
            <w:pPr>
              <w:pStyle w:val="TableTitle"/>
              <w:jc w:val="left"/>
              <w:rPr>
                <w:smallCaps w:val="0"/>
                <w:lang w:val="es-CL"/>
              </w:rPr>
            </w:pPr>
            <w:r>
              <w:rPr>
                <w:smallCaps w:val="0"/>
                <w:lang w:val="es-CL"/>
              </w:rPr>
              <w:t>ETAPAS</w:t>
            </w:r>
          </w:p>
        </w:tc>
        <w:tc>
          <w:tcPr>
            <w:tcW w:w="3163" w:type="dxa"/>
            <w:tcBorders>
              <w:top w:val="double" w:sz="6" w:space="0" w:color="auto"/>
              <w:left w:val="nil"/>
              <w:bottom w:val="single" w:sz="6" w:space="0" w:color="auto"/>
              <w:right w:val="nil"/>
            </w:tcBorders>
            <w:vAlign w:val="center"/>
          </w:tcPr>
          <w:p w14:paraId="45924BD8" w14:textId="77777777" w:rsidR="008A62EE" w:rsidRPr="009D0F1C" w:rsidRDefault="008A62EE" w:rsidP="00756944">
            <w:pPr>
              <w:jc w:val="center"/>
              <w:rPr>
                <w:sz w:val="16"/>
                <w:szCs w:val="16"/>
                <w:lang w:val="es-CL"/>
              </w:rPr>
            </w:pPr>
            <w:r>
              <w:rPr>
                <w:sz w:val="16"/>
                <w:szCs w:val="16"/>
                <w:lang w:val="es-CL"/>
              </w:rPr>
              <w:t>Definición</w:t>
            </w:r>
          </w:p>
        </w:tc>
      </w:tr>
      <w:tr w:rsidR="008A62EE" w:rsidRPr="00EB62C4" w14:paraId="4027C938" w14:textId="77777777" w:rsidTr="00756944">
        <w:trPr>
          <w:jc w:val="center"/>
        </w:trPr>
        <w:tc>
          <w:tcPr>
            <w:tcW w:w="459" w:type="dxa"/>
            <w:tcBorders>
              <w:top w:val="nil"/>
              <w:left w:val="nil"/>
              <w:bottom w:val="nil"/>
              <w:right w:val="nil"/>
            </w:tcBorders>
          </w:tcPr>
          <w:p w14:paraId="4998A646" w14:textId="77777777" w:rsidR="008A62EE" w:rsidRPr="009D0F1C" w:rsidRDefault="008A62EE" w:rsidP="00756944">
            <w:pPr>
              <w:rPr>
                <w:sz w:val="16"/>
                <w:szCs w:val="16"/>
                <w:lang w:val="es-CL"/>
              </w:rPr>
            </w:pPr>
            <w:r>
              <w:rPr>
                <w:sz w:val="16"/>
                <w:szCs w:val="16"/>
                <w:lang w:val="es-CL"/>
              </w:rPr>
              <w:t>1</w:t>
            </w:r>
          </w:p>
        </w:tc>
        <w:tc>
          <w:tcPr>
            <w:tcW w:w="1418" w:type="dxa"/>
            <w:tcBorders>
              <w:top w:val="nil"/>
              <w:left w:val="nil"/>
              <w:bottom w:val="nil"/>
              <w:right w:val="nil"/>
            </w:tcBorders>
          </w:tcPr>
          <w:p w14:paraId="002F9E4E" w14:textId="77777777" w:rsidR="008A62EE" w:rsidRPr="00401EBC" w:rsidRDefault="008A62EE" w:rsidP="00756944">
            <w:pPr>
              <w:rPr>
                <w:sz w:val="16"/>
                <w:szCs w:val="16"/>
                <w:lang w:val="es-CL"/>
              </w:rPr>
            </w:pPr>
            <w:r>
              <w:rPr>
                <w:sz w:val="16"/>
                <w:szCs w:val="16"/>
              </w:rPr>
              <w:t>Preparación y Diagnóstico</w:t>
            </w:r>
          </w:p>
        </w:tc>
        <w:tc>
          <w:tcPr>
            <w:tcW w:w="3163" w:type="dxa"/>
            <w:tcBorders>
              <w:top w:val="nil"/>
              <w:left w:val="nil"/>
              <w:bottom w:val="nil"/>
              <w:right w:val="nil"/>
            </w:tcBorders>
          </w:tcPr>
          <w:p w14:paraId="3DD8C5C4" w14:textId="77777777" w:rsidR="008A62EE" w:rsidRPr="00401EBC" w:rsidRDefault="008A62EE" w:rsidP="00756944">
            <w:pPr>
              <w:jc w:val="both"/>
              <w:rPr>
                <w:sz w:val="16"/>
                <w:szCs w:val="16"/>
                <w:lang w:val="es-CL"/>
              </w:rPr>
            </w:pPr>
            <w:r>
              <w:rPr>
                <w:sz w:val="16"/>
                <w:szCs w:val="16"/>
                <w:lang w:val="es-CL"/>
              </w:rPr>
              <w:t>Etapa inicial en donde se desarrollarán la convocatoria a participar, actividades de difusión, elaboración de un cuestionario, entrevistas presenciales y desarrollo de un informe diagnóstico que determine el estado situacional de los comités de APR de la Región del Biobío.</w:t>
            </w:r>
          </w:p>
        </w:tc>
      </w:tr>
      <w:tr w:rsidR="008A62EE" w:rsidRPr="00EB62C4" w14:paraId="024D948E" w14:textId="77777777" w:rsidTr="00756944">
        <w:trPr>
          <w:jc w:val="center"/>
        </w:trPr>
        <w:tc>
          <w:tcPr>
            <w:tcW w:w="459" w:type="dxa"/>
            <w:tcBorders>
              <w:top w:val="nil"/>
              <w:left w:val="nil"/>
              <w:bottom w:val="nil"/>
              <w:right w:val="nil"/>
            </w:tcBorders>
          </w:tcPr>
          <w:p w14:paraId="515F497A" w14:textId="77777777" w:rsidR="008A62EE" w:rsidRPr="009D0F1C" w:rsidRDefault="008A62EE" w:rsidP="00756944">
            <w:pPr>
              <w:rPr>
                <w:i/>
                <w:iCs/>
                <w:sz w:val="16"/>
                <w:szCs w:val="16"/>
                <w:lang w:val="es-CL"/>
              </w:rPr>
            </w:pPr>
            <w:r>
              <w:rPr>
                <w:i/>
                <w:iCs/>
                <w:sz w:val="16"/>
                <w:szCs w:val="16"/>
                <w:lang w:val="es-CL"/>
              </w:rPr>
              <w:t>2</w:t>
            </w:r>
          </w:p>
        </w:tc>
        <w:tc>
          <w:tcPr>
            <w:tcW w:w="1418" w:type="dxa"/>
            <w:tcBorders>
              <w:top w:val="nil"/>
              <w:left w:val="nil"/>
              <w:bottom w:val="nil"/>
              <w:right w:val="nil"/>
            </w:tcBorders>
          </w:tcPr>
          <w:p w14:paraId="4F92A8E2" w14:textId="77777777" w:rsidR="008A62EE" w:rsidRPr="00401EBC" w:rsidRDefault="008A62EE" w:rsidP="00756944">
            <w:pPr>
              <w:rPr>
                <w:sz w:val="16"/>
                <w:szCs w:val="16"/>
                <w:vertAlign w:val="superscript"/>
                <w:lang w:val="es-CL"/>
              </w:rPr>
            </w:pPr>
            <w:r>
              <w:rPr>
                <w:sz w:val="16"/>
                <w:szCs w:val="16"/>
              </w:rPr>
              <w:t>Asesoramiento y Acompañamiento técnico</w:t>
            </w:r>
          </w:p>
        </w:tc>
        <w:tc>
          <w:tcPr>
            <w:tcW w:w="3163" w:type="dxa"/>
            <w:tcBorders>
              <w:top w:val="nil"/>
              <w:left w:val="nil"/>
              <w:bottom w:val="nil"/>
              <w:right w:val="nil"/>
            </w:tcBorders>
          </w:tcPr>
          <w:p w14:paraId="4865BE97" w14:textId="77777777" w:rsidR="008A62EE" w:rsidRPr="00401EBC" w:rsidRDefault="008A62EE" w:rsidP="00756944">
            <w:pPr>
              <w:jc w:val="both"/>
              <w:rPr>
                <w:sz w:val="16"/>
                <w:szCs w:val="16"/>
                <w:lang w:val="es-CL"/>
              </w:rPr>
            </w:pPr>
            <w:r>
              <w:rPr>
                <w:sz w:val="16"/>
                <w:szCs w:val="16"/>
                <w:lang w:val="es-CL"/>
              </w:rPr>
              <w:t>Asesorías individuales entre los comités de APR, selección de 15 comités con problemas técnicos, elaboración de soluciones digitales y tecnológicas para los problemas presentes en los comités de APR.</w:t>
            </w:r>
          </w:p>
        </w:tc>
      </w:tr>
      <w:tr w:rsidR="008A62EE" w:rsidRPr="00EB62C4" w14:paraId="2F9646F9" w14:textId="77777777" w:rsidTr="00756944">
        <w:trPr>
          <w:trHeight w:val="279"/>
          <w:jc w:val="center"/>
        </w:trPr>
        <w:tc>
          <w:tcPr>
            <w:tcW w:w="459" w:type="dxa"/>
            <w:tcBorders>
              <w:top w:val="nil"/>
              <w:left w:val="nil"/>
              <w:bottom w:val="nil"/>
              <w:right w:val="nil"/>
            </w:tcBorders>
          </w:tcPr>
          <w:p w14:paraId="7548BC10" w14:textId="77777777" w:rsidR="008A62EE" w:rsidRPr="009D0F1C" w:rsidRDefault="008A62EE" w:rsidP="00756944">
            <w:pPr>
              <w:rPr>
                <w:i/>
                <w:iCs/>
                <w:sz w:val="16"/>
                <w:szCs w:val="16"/>
                <w:lang w:val="es-CL"/>
              </w:rPr>
            </w:pPr>
            <w:r>
              <w:rPr>
                <w:i/>
                <w:iCs/>
                <w:sz w:val="16"/>
                <w:szCs w:val="16"/>
                <w:lang w:val="es-CL"/>
              </w:rPr>
              <w:t>3</w:t>
            </w:r>
          </w:p>
        </w:tc>
        <w:tc>
          <w:tcPr>
            <w:tcW w:w="1418" w:type="dxa"/>
            <w:tcBorders>
              <w:top w:val="nil"/>
              <w:left w:val="nil"/>
              <w:bottom w:val="nil"/>
              <w:right w:val="nil"/>
            </w:tcBorders>
          </w:tcPr>
          <w:p w14:paraId="02639FAA" w14:textId="77777777" w:rsidR="008A62EE" w:rsidRPr="00D43086" w:rsidRDefault="008A62EE" w:rsidP="00756944">
            <w:pPr>
              <w:rPr>
                <w:sz w:val="16"/>
                <w:szCs w:val="16"/>
                <w:lang w:val="es-CL"/>
              </w:rPr>
            </w:pPr>
            <w:r>
              <w:rPr>
                <w:sz w:val="16"/>
                <w:szCs w:val="16"/>
                <w:lang w:val="es-CL"/>
              </w:rPr>
              <w:t>Transferencia del Conocimiento</w:t>
            </w:r>
          </w:p>
        </w:tc>
        <w:tc>
          <w:tcPr>
            <w:tcW w:w="3163" w:type="dxa"/>
            <w:tcBorders>
              <w:top w:val="nil"/>
              <w:left w:val="nil"/>
              <w:bottom w:val="nil"/>
              <w:right w:val="nil"/>
            </w:tcBorders>
          </w:tcPr>
          <w:p w14:paraId="42F0EBE3" w14:textId="77777777" w:rsidR="008A62EE" w:rsidRPr="00D43086" w:rsidRDefault="008A62EE" w:rsidP="00756944">
            <w:pPr>
              <w:jc w:val="both"/>
              <w:rPr>
                <w:sz w:val="16"/>
                <w:szCs w:val="16"/>
                <w:lang w:val="es-CL"/>
              </w:rPr>
            </w:pPr>
            <w:r>
              <w:rPr>
                <w:sz w:val="16"/>
                <w:szCs w:val="16"/>
                <w:lang w:val="es-CL"/>
              </w:rPr>
              <w:t>Elaboración de un programa de diplomado en gestión y administración de APR, basado en co-construcción y bidireccionalidad, con manual de replicabilidad para sus próximas versiones.</w:t>
            </w:r>
          </w:p>
        </w:tc>
      </w:tr>
      <w:tr w:rsidR="008A62EE" w:rsidRPr="00EB62C4" w14:paraId="58F7723A" w14:textId="77777777" w:rsidTr="00756944">
        <w:trPr>
          <w:trHeight w:val="279"/>
          <w:jc w:val="center"/>
        </w:trPr>
        <w:tc>
          <w:tcPr>
            <w:tcW w:w="459" w:type="dxa"/>
            <w:tcBorders>
              <w:top w:val="nil"/>
              <w:left w:val="nil"/>
              <w:bottom w:val="double" w:sz="6" w:space="0" w:color="auto"/>
              <w:right w:val="nil"/>
            </w:tcBorders>
          </w:tcPr>
          <w:p w14:paraId="332D9154" w14:textId="77777777" w:rsidR="008A62EE" w:rsidRDefault="008A62EE" w:rsidP="00756944">
            <w:pPr>
              <w:rPr>
                <w:i/>
                <w:iCs/>
                <w:sz w:val="16"/>
                <w:szCs w:val="16"/>
                <w:lang w:val="es-CL"/>
              </w:rPr>
            </w:pPr>
            <w:r>
              <w:rPr>
                <w:i/>
                <w:iCs/>
                <w:sz w:val="16"/>
                <w:szCs w:val="16"/>
                <w:lang w:val="es-CL"/>
              </w:rPr>
              <w:t>4</w:t>
            </w:r>
          </w:p>
        </w:tc>
        <w:tc>
          <w:tcPr>
            <w:tcW w:w="1418" w:type="dxa"/>
            <w:tcBorders>
              <w:top w:val="nil"/>
              <w:left w:val="nil"/>
              <w:bottom w:val="double" w:sz="6" w:space="0" w:color="auto"/>
              <w:right w:val="nil"/>
            </w:tcBorders>
          </w:tcPr>
          <w:p w14:paraId="762D194E" w14:textId="77777777" w:rsidR="008A62EE" w:rsidRDefault="008A62EE" w:rsidP="00756944">
            <w:pPr>
              <w:rPr>
                <w:sz w:val="16"/>
                <w:szCs w:val="16"/>
                <w:lang w:val="es-CL"/>
              </w:rPr>
            </w:pPr>
            <w:r>
              <w:rPr>
                <w:sz w:val="16"/>
                <w:szCs w:val="16"/>
                <w:lang w:val="es-CL"/>
              </w:rPr>
              <w:t>Caracterización de calidad del Agua regional</w:t>
            </w:r>
          </w:p>
        </w:tc>
        <w:tc>
          <w:tcPr>
            <w:tcW w:w="3163" w:type="dxa"/>
            <w:tcBorders>
              <w:top w:val="nil"/>
              <w:left w:val="nil"/>
              <w:bottom w:val="double" w:sz="6" w:space="0" w:color="auto"/>
              <w:right w:val="nil"/>
            </w:tcBorders>
          </w:tcPr>
          <w:p w14:paraId="3B30C4B7" w14:textId="77777777" w:rsidR="008A62EE" w:rsidRDefault="008A62EE" w:rsidP="00756944">
            <w:pPr>
              <w:jc w:val="both"/>
              <w:rPr>
                <w:sz w:val="16"/>
                <w:szCs w:val="16"/>
                <w:lang w:val="es-CL"/>
              </w:rPr>
            </w:pPr>
            <w:r>
              <w:rPr>
                <w:sz w:val="16"/>
                <w:szCs w:val="16"/>
                <w:lang w:val="es-CL"/>
              </w:rPr>
              <w:t>Implementación de laboratorio de calidad de aguas, recolección de muestras y análisis de datos. Desarrollo de mapa georreferenciado.</w:t>
            </w:r>
          </w:p>
        </w:tc>
      </w:tr>
    </w:tbl>
    <w:p w14:paraId="2BFB4DCB" w14:textId="77777777" w:rsidR="008A62EE" w:rsidRDefault="008A62EE" w:rsidP="00CE1C4C">
      <w:pPr>
        <w:ind w:firstLine="142"/>
        <w:jc w:val="both"/>
        <w:rPr>
          <w:lang w:val="es-CL"/>
        </w:rPr>
      </w:pPr>
    </w:p>
    <w:p w14:paraId="1A6E919E" w14:textId="4BEB6DED" w:rsidR="00C3549A" w:rsidRDefault="00C3549A" w:rsidP="00CE1C4C">
      <w:pPr>
        <w:ind w:firstLine="142"/>
        <w:jc w:val="both"/>
        <w:rPr>
          <w:lang w:val="es-CL"/>
        </w:rPr>
      </w:pPr>
      <w:r w:rsidRPr="00C3549A">
        <w:rPr>
          <w:lang w:val="es-CL"/>
        </w:rPr>
        <w:t xml:space="preserve">Como segunda etapa se efectuó una recolección de datos mediante entrevistas en profundidad semiestructuradas, realizadas por </w:t>
      </w:r>
      <w:r w:rsidR="00136337">
        <w:rPr>
          <w:lang w:val="es-CL"/>
        </w:rPr>
        <w:t>académicos universitarios</w:t>
      </w:r>
      <w:r w:rsidR="00136337">
        <w:rPr>
          <w:lang w:val="es-CL"/>
        </w:rPr>
        <w:t xml:space="preserve">, estudiantes y profesionales de </w:t>
      </w:r>
      <w:r w:rsidR="00895E18">
        <w:rPr>
          <w:lang w:val="es-CL"/>
        </w:rPr>
        <w:t>Hibring,</w:t>
      </w:r>
      <w:r w:rsidRPr="00C3549A">
        <w:rPr>
          <w:lang w:val="es-CL"/>
        </w:rPr>
        <w:t xml:space="preserve"> con el propósito de </w:t>
      </w:r>
      <w:r w:rsidR="00895E18">
        <w:rPr>
          <w:lang w:val="es-CL"/>
        </w:rPr>
        <w:t xml:space="preserve">determinar las principales brechas y seleccionar los comités donde el equipo pudiera </w:t>
      </w:r>
      <w:r w:rsidR="00DE3849">
        <w:rPr>
          <w:lang w:val="es-CL"/>
        </w:rPr>
        <w:t xml:space="preserve">aportar en la disminución de las brechas existentes, en </w:t>
      </w:r>
      <w:r w:rsidR="00DE3849">
        <w:rPr>
          <w:lang w:val="es-CL"/>
        </w:rPr>
        <w:lastRenderedPageBreak/>
        <w:t>el área técnica, de operatividad o de gestión.</w:t>
      </w:r>
      <w:r w:rsidR="00136337">
        <w:rPr>
          <w:lang w:val="es-CL"/>
        </w:rPr>
        <w:t xml:space="preserve"> </w:t>
      </w:r>
      <w:r w:rsidRPr="00C3549A">
        <w:rPr>
          <w:lang w:val="es-CL"/>
        </w:rPr>
        <w:t xml:space="preserve">Se realizaron 15 entrevistas a los siguientes perfiles informantes clave: </w:t>
      </w:r>
    </w:p>
    <w:p w14:paraId="6CB111A7" w14:textId="77777777" w:rsidR="0077784D" w:rsidRDefault="0077784D" w:rsidP="0077784D">
      <w:pPr>
        <w:jc w:val="both"/>
        <w:rPr>
          <w:lang w:val="es-CL"/>
        </w:rPr>
      </w:pPr>
    </w:p>
    <w:p w14:paraId="7122BDC8" w14:textId="77777777" w:rsidR="00C3549A" w:rsidRDefault="00C3549A" w:rsidP="009F69DD">
      <w:pPr>
        <w:ind w:left="142" w:firstLine="142"/>
        <w:jc w:val="both"/>
        <w:rPr>
          <w:lang w:val="es-CL"/>
        </w:rPr>
      </w:pPr>
      <w:r w:rsidRPr="00C3549A">
        <w:rPr>
          <w:lang w:val="es-CL"/>
        </w:rPr>
        <w:t xml:space="preserve">A) Directiva de los APRs </w:t>
      </w:r>
    </w:p>
    <w:p w14:paraId="568ED07F" w14:textId="77777777" w:rsidR="00C3549A" w:rsidRDefault="00C3549A" w:rsidP="009F69DD">
      <w:pPr>
        <w:ind w:left="142" w:firstLine="142"/>
        <w:jc w:val="both"/>
        <w:rPr>
          <w:lang w:val="es-CL"/>
        </w:rPr>
      </w:pPr>
      <w:r w:rsidRPr="00C3549A">
        <w:rPr>
          <w:lang w:val="es-CL"/>
        </w:rPr>
        <w:t xml:space="preserve">B) Equipo administrativo de los APRs </w:t>
      </w:r>
    </w:p>
    <w:p w14:paraId="7162C3ED" w14:textId="5CD79C2A" w:rsidR="00C3549A" w:rsidRPr="00C3549A" w:rsidRDefault="00C3549A" w:rsidP="009F69DD">
      <w:pPr>
        <w:ind w:left="142" w:firstLine="142"/>
        <w:jc w:val="both"/>
        <w:rPr>
          <w:lang w:val="es-CL"/>
        </w:rPr>
      </w:pPr>
      <w:r w:rsidRPr="00C3549A">
        <w:rPr>
          <w:lang w:val="es-CL"/>
        </w:rPr>
        <w:t>C) Operadores o equipos de operación de APRs</w:t>
      </w:r>
    </w:p>
    <w:p w14:paraId="0A57A7F9" w14:textId="3F62A0D5" w:rsidR="00CA677F" w:rsidRDefault="00FD418D" w:rsidP="0077784D">
      <w:pPr>
        <w:pStyle w:val="TextCarCar"/>
        <w:ind w:firstLine="284"/>
        <w:rPr>
          <w:lang w:val="es-CL"/>
        </w:rPr>
      </w:pPr>
      <w:r w:rsidRPr="000165C0">
        <w:rPr>
          <w:lang w:val="es-CL"/>
        </w:rPr>
        <w:br/>
      </w:r>
      <w:r w:rsidR="0077784D">
        <w:rPr>
          <w:lang w:val="es-CL"/>
        </w:rPr>
        <w:t xml:space="preserve">    </w:t>
      </w:r>
      <w:r w:rsidR="00DE3849">
        <w:rPr>
          <w:lang w:val="es-CL"/>
        </w:rPr>
        <w:t>La tercera etapa contempla el desarrollo de un programa de Diplomado en “Gestión sustentable de APR”</w:t>
      </w:r>
      <w:r w:rsidR="00303CD3">
        <w:rPr>
          <w:lang w:val="es-CL"/>
        </w:rPr>
        <w:t xml:space="preserve">, el cual se implementará durante el año 2023, y su cuarto componente busca consolidar un estudio regional de caracterización de calidad de aguas, con el fin de implementar un mapa </w:t>
      </w:r>
      <w:r w:rsidR="0077784D">
        <w:rPr>
          <w:lang w:val="es-CL"/>
        </w:rPr>
        <w:t>georreferenciado y aportar en la discusión pública de la gestión territorial del saneamiento y gestión hídrica a nivel regional.</w:t>
      </w:r>
    </w:p>
    <w:p w14:paraId="34B21BEB" w14:textId="0C1DBCD9" w:rsidR="00C95A99" w:rsidRPr="000165C0" w:rsidRDefault="00D54AAB" w:rsidP="001A6410">
      <w:pPr>
        <w:pStyle w:val="Ttulo1"/>
      </w:pPr>
      <w:r>
        <w:t>vinculación estudiantil</w:t>
      </w:r>
    </w:p>
    <w:p w14:paraId="7ECB67B8" w14:textId="5C56E997" w:rsidR="00535F23" w:rsidRDefault="00535F23" w:rsidP="00535F23">
      <w:pPr>
        <w:rPr>
          <w:lang w:val="es-CL"/>
        </w:rPr>
      </w:pPr>
    </w:p>
    <w:p w14:paraId="0D4C277E" w14:textId="38F88759" w:rsidR="00535F23" w:rsidRDefault="0077784D" w:rsidP="0077784D">
      <w:pPr>
        <w:ind w:firstLine="142"/>
        <w:jc w:val="both"/>
        <w:rPr>
          <w:lang w:val="es-CL"/>
        </w:rPr>
      </w:pPr>
      <w:r>
        <w:rPr>
          <w:lang w:val="es-CL"/>
        </w:rPr>
        <w:t xml:space="preserve"> </w:t>
      </w:r>
      <w:r w:rsidR="00E266FF">
        <w:rPr>
          <w:lang w:val="es-CL"/>
        </w:rPr>
        <w:t xml:space="preserve">La </w:t>
      </w:r>
      <w:r w:rsidR="00387082">
        <w:rPr>
          <w:lang w:val="es-CL"/>
        </w:rPr>
        <w:t>ejecución del proyecto “Mejora tu APR”</w:t>
      </w:r>
      <w:r w:rsidR="00C81691">
        <w:rPr>
          <w:lang w:val="es-CL"/>
        </w:rPr>
        <w:t xml:space="preserve"> ha permitido </w:t>
      </w:r>
      <w:r w:rsidR="007F141A">
        <w:rPr>
          <w:lang w:val="es-CL"/>
        </w:rPr>
        <w:t>la consolidación</w:t>
      </w:r>
      <w:r w:rsidR="00535F23">
        <w:rPr>
          <w:lang w:val="es-CL"/>
        </w:rPr>
        <w:t xml:space="preserve"> de </w:t>
      </w:r>
      <w:r w:rsidR="00907F13">
        <w:rPr>
          <w:lang w:val="es-CL"/>
        </w:rPr>
        <w:t xml:space="preserve">la vinculación estudiantil mediante la incorporación de estudiantes </w:t>
      </w:r>
      <w:r w:rsidR="007F141A">
        <w:rPr>
          <w:lang w:val="es-CL"/>
        </w:rPr>
        <w:t xml:space="preserve">de pregrado, en su modalidad diurna y </w:t>
      </w:r>
      <w:proofErr w:type="spellStart"/>
      <w:r w:rsidR="007F141A" w:rsidRPr="007F141A">
        <w:rPr>
          <w:i/>
          <w:iCs/>
          <w:lang w:val="es-CL"/>
        </w:rPr>
        <w:t>advance</w:t>
      </w:r>
      <w:proofErr w:type="spellEnd"/>
      <w:r w:rsidR="007F141A">
        <w:rPr>
          <w:lang w:val="es-CL"/>
        </w:rPr>
        <w:t>, y de postgrado</w:t>
      </w:r>
      <w:r w:rsidR="000856C3">
        <w:rPr>
          <w:lang w:val="es-CL"/>
        </w:rPr>
        <w:t>;</w:t>
      </w:r>
      <w:r w:rsidR="007F141A">
        <w:rPr>
          <w:lang w:val="es-CL"/>
        </w:rPr>
        <w:t xml:space="preserve"> </w:t>
      </w:r>
      <w:r w:rsidR="00907F13">
        <w:rPr>
          <w:lang w:val="es-CL"/>
        </w:rPr>
        <w:t xml:space="preserve">permitiendo </w:t>
      </w:r>
      <w:r w:rsidR="004706CA">
        <w:rPr>
          <w:lang w:val="es-CL"/>
        </w:rPr>
        <w:t xml:space="preserve">aportar en </w:t>
      </w:r>
      <w:r w:rsidR="00907F13">
        <w:rPr>
          <w:lang w:val="es-CL"/>
        </w:rPr>
        <w:t xml:space="preserve">el desarrollo </w:t>
      </w:r>
      <w:r w:rsidR="007E3A8F">
        <w:rPr>
          <w:lang w:val="es-CL"/>
        </w:rPr>
        <w:t xml:space="preserve">a través del </w:t>
      </w:r>
      <w:r w:rsidR="002C1D6C">
        <w:rPr>
          <w:lang w:val="es-CL"/>
        </w:rPr>
        <w:t>a</w:t>
      </w:r>
      <w:r w:rsidR="007E3A8F">
        <w:rPr>
          <w:lang w:val="es-CL"/>
        </w:rPr>
        <w:t xml:space="preserve">prendizaje por </w:t>
      </w:r>
      <w:r w:rsidR="002048A3">
        <w:rPr>
          <w:lang w:val="es-CL"/>
        </w:rPr>
        <w:t>proyectos, aportando</w:t>
      </w:r>
      <w:r w:rsidR="00221ECD">
        <w:rPr>
          <w:lang w:val="es-CL"/>
        </w:rPr>
        <w:t xml:space="preserve"> </w:t>
      </w:r>
      <w:r w:rsidR="006A0618">
        <w:rPr>
          <w:lang w:val="es-CL"/>
        </w:rPr>
        <w:t>a</w:t>
      </w:r>
      <w:r w:rsidR="00221ECD">
        <w:rPr>
          <w:lang w:val="es-CL"/>
        </w:rPr>
        <w:t xml:space="preserve"> la inclusión y </w:t>
      </w:r>
      <w:r w:rsidR="006A0618">
        <w:rPr>
          <w:lang w:val="es-CL"/>
        </w:rPr>
        <w:t xml:space="preserve">la </w:t>
      </w:r>
      <w:r w:rsidR="00221ECD">
        <w:rPr>
          <w:lang w:val="es-CL"/>
        </w:rPr>
        <w:t xml:space="preserve">reducción de desigualdades, </w:t>
      </w:r>
      <w:r w:rsidR="002048A3">
        <w:rPr>
          <w:lang w:val="es-CL"/>
        </w:rPr>
        <w:t xml:space="preserve">la consolidación de </w:t>
      </w:r>
      <w:r w:rsidR="00221ECD">
        <w:rPr>
          <w:lang w:val="es-CL"/>
        </w:rPr>
        <w:t>proyectos de título</w:t>
      </w:r>
      <w:r w:rsidR="006A0618">
        <w:rPr>
          <w:lang w:val="es-CL"/>
        </w:rPr>
        <w:t xml:space="preserve"> vinculadas a las necesidades del entorno</w:t>
      </w:r>
      <w:r w:rsidR="00221ECD">
        <w:rPr>
          <w:lang w:val="es-CL"/>
        </w:rPr>
        <w:t>,</w:t>
      </w:r>
      <w:r w:rsidR="006A0618">
        <w:rPr>
          <w:lang w:val="es-CL"/>
        </w:rPr>
        <w:t xml:space="preserve"> promoviendo la responsabilidad socia</w:t>
      </w:r>
      <w:r w:rsidR="00BC6FA2">
        <w:rPr>
          <w:lang w:val="es-CL"/>
        </w:rPr>
        <w:t>l,</w:t>
      </w:r>
      <w:r w:rsidR="00221ECD">
        <w:rPr>
          <w:lang w:val="es-CL"/>
        </w:rPr>
        <w:t xml:space="preserve"> beneficiando a la sociedad </w:t>
      </w:r>
      <w:r w:rsidR="002275D1">
        <w:rPr>
          <w:lang w:val="es-CL"/>
        </w:rPr>
        <w:t>mediante la consolidación de soluciones técnicas de</w:t>
      </w:r>
      <w:r w:rsidR="00221ECD">
        <w:rPr>
          <w:lang w:val="es-CL"/>
        </w:rPr>
        <w:t xml:space="preserve"> </w:t>
      </w:r>
      <w:r w:rsidR="00BC6FA2">
        <w:rPr>
          <w:lang w:val="es-CL"/>
        </w:rPr>
        <w:t xml:space="preserve"> problemáticas reales </w:t>
      </w:r>
      <w:r w:rsidR="00DF0379">
        <w:rPr>
          <w:lang w:val="es-CL"/>
        </w:rPr>
        <w:t>presentes en el medio rural</w:t>
      </w:r>
      <w:r w:rsidR="00221ECD">
        <w:rPr>
          <w:lang w:val="es-CL"/>
        </w:rPr>
        <w:t xml:space="preserve">. </w:t>
      </w:r>
    </w:p>
    <w:p w14:paraId="16E09EC2" w14:textId="77777777" w:rsidR="00AF612E" w:rsidRDefault="00AF612E" w:rsidP="00AF612E">
      <w:pPr>
        <w:jc w:val="both"/>
        <w:rPr>
          <w:lang w:val="es-CL"/>
        </w:rPr>
      </w:pPr>
    </w:p>
    <w:p w14:paraId="17B8BCD3" w14:textId="316D249E" w:rsidR="00AF612E" w:rsidRDefault="002275D1" w:rsidP="0077784D">
      <w:pPr>
        <w:ind w:firstLine="142"/>
        <w:jc w:val="both"/>
        <w:rPr>
          <w:lang w:val="es-CL"/>
        </w:rPr>
      </w:pPr>
      <w:r>
        <w:rPr>
          <w:lang w:val="es-CL"/>
        </w:rPr>
        <w:t xml:space="preserve">Esta incorporación se llevó a cabo mediante </w:t>
      </w:r>
      <w:r w:rsidR="00DF0379">
        <w:rPr>
          <w:lang w:val="es-CL"/>
        </w:rPr>
        <w:t>el desarrollo</w:t>
      </w:r>
      <w:r w:rsidR="00AF612E">
        <w:rPr>
          <w:lang w:val="es-CL"/>
        </w:rPr>
        <w:t xml:space="preserve"> de dos proyectos colaborativos</w:t>
      </w:r>
      <w:r w:rsidR="00B940DF">
        <w:rPr>
          <w:lang w:val="es-CL"/>
        </w:rPr>
        <w:t xml:space="preserve"> (</w:t>
      </w:r>
      <w:r w:rsidR="00B940DF" w:rsidRPr="00B940DF">
        <w:rPr>
          <w:i/>
          <w:iCs/>
          <w:lang w:val="es-CL"/>
        </w:rPr>
        <w:t>PC</w:t>
      </w:r>
      <w:r w:rsidR="00B940DF">
        <w:rPr>
          <w:lang w:val="es-CL"/>
        </w:rPr>
        <w:t>)</w:t>
      </w:r>
      <w:r w:rsidR="00AF612E">
        <w:rPr>
          <w:lang w:val="es-CL"/>
        </w:rPr>
        <w:t xml:space="preserve">, </w:t>
      </w:r>
      <w:r w:rsidR="00B940DF">
        <w:rPr>
          <w:lang w:val="es-CL"/>
        </w:rPr>
        <w:t xml:space="preserve">implementados </w:t>
      </w:r>
      <w:r w:rsidR="00AF612E">
        <w:rPr>
          <w:lang w:val="es-CL"/>
        </w:rPr>
        <w:t xml:space="preserve">de carácter </w:t>
      </w:r>
      <w:r w:rsidR="00DC4186">
        <w:rPr>
          <w:lang w:val="es-CL"/>
        </w:rPr>
        <w:t>consecutivo</w:t>
      </w:r>
      <w:r w:rsidR="00612558">
        <w:rPr>
          <w:lang w:val="es-CL"/>
        </w:rPr>
        <w:t xml:space="preserve"> y</w:t>
      </w:r>
      <w:r w:rsidR="00DC4186">
        <w:rPr>
          <w:lang w:val="es-CL"/>
        </w:rPr>
        <w:t xml:space="preserve"> </w:t>
      </w:r>
      <w:r w:rsidR="00AF612E">
        <w:rPr>
          <w:lang w:val="es-CL"/>
        </w:rPr>
        <w:t>semestral,</w:t>
      </w:r>
      <w:r w:rsidR="00B940DF">
        <w:rPr>
          <w:lang w:val="es-CL"/>
        </w:rPr>
        <w:t xml:space="preserve"> </w:t>
      </w:r>
      <w:r w:rsidR="00B02C38">
        <w:rPr>
          <w:lang w:val="es-CL"/>
        </w:rPr>
        <w:t>l</w:t>
      </w:r>
      <w:r w:rsidR="00AF612E" w:rsidRPr="00F16CD5">
        <w:rPr>
          <w:lang w:val="es-CL"/>
        </w:rPr>
        <w:t>iderado</w:t>
      </w:r>
      <w:r w:rsidR="00B02C38">
        <w:rPr>
          <w:lang w:val="es-CL"/>
        </w:rPr>
        <w:t>s</w:t>
      </w:r>
      <w:r w:rsidR="00AF612E" w:rsidRPr="00F16CD5">
        <w:rPr>
          <w:lang w:val="es-CL"/>
        </w:rPr>
        <w:t xml:space="preserve"> por académicos y estudiantes de las carreras participantes, en un trabajo colaborativo con</w:t>
      </w:r>
      <w:r w:rsidR="00B02C38">
        <w:rPr>
          <w:lang w:val="es-CL"/>
        </w:rPr>
        <w:t xml:space="preserve"> un </w:t>
      </w:r>
      <w:r w:rsidR="00883BDF">
        <w:rPr>
          <w:lang w:val="es-CL"/>
        </w:rPr>
        <w:t>actor</w:t>
      </w:r>
      <w:r w:rsidR="00B02C38">
        <w:rPr>
          <w:lang w:val="es-CL"/>
        </w:rPr>
        <w:t xml:space="preserve"> externo, la empresa </w:t>
      </w:r>
      <w:r w:rsidR="00A73C7F">
        <w:rPr>
          <w:lang w:val="es-CL"/>
        </w:rPr>
        <w:t xml:space="preserve">regional </w:t>
      </w:r>
      <w:r w:rsidR="00AF612E" w:rsidRPr="00F16CD5">
        <w:rPr>
          <w:lang w:val="es-CL"/>
        </w:rPr>
        <w:t xml:space="preserve">Hibring Ingeniería </w:t>
      </w:r>
      <w:r w:rsidR="00A73C7F">
        <w:rPr>
          <w:lang w:val="es-CL"/>
        </w:rPr>
        <w:t>S.A.</w:t>
      </w:r>
      <w:r w:rsidR="00612558">
        <w:rPr>
          <w:lang w:val="es-CL"/>
        </w:rPr>
        <w:t xml:space="preserve">, </w:t>
      </w:r>
      <w:r w:rsidR="000768F1">
        <w:rPr>
          <w:lang w:val="es-CL"/>
        </w:rPr>
        <w:t>quien brindó ayuda técnica y profesional para el desarrollo de los proyectos.</w:t>
      </w:r>
    </w:p>
    <w:p w14:paraId="66717197" w14:textId="77777777" w:rsidR="00D56207" w:rsidRPr="00535F23" w:rsidRDefault="00D56207" w:rsidP="00AF612E">
      <w:pPr>
        <w:jc w:val="both"/>
        <w:rPr>
          <w:lang w:val="es-CL"/>
        </w:rPr>
      </w:pPr>
    </w:p>
    <w:p w14:paraId="6735DE59" w14:textId="307D7BA8" w:rsidR="00535F23" w:rsidRPr="00535F23" w:rsidRDefault="00D56207" w:rsidP="00535F23">
      <w:pPr>
        <w:pStyle w:val="Ttulo2"/>
        <w:rPr>
          <w:lang w:val="es-CL"/>
        </w:rPr>
      </w:pPr>
      <w:r>
        <w:rPr>
          <w:lang w:val="es-CL"/>
        </w:rPr>
        <w:t>(PC-1) “</w:t>
      </w:r>
      <w:r w:rsidR="00535F23">
        <w:rPr>
          <w:lang w:val="es-CL"/>
        </w:rPr>
        <w:t>Diagnóstico y levantamiento de soluciones técnicas para la gestión de APRs del Biobío</w:t>
      </w:r>
      <w:r>
        <w:rPr>
          <w:lang w:val="es-CL"/>
        </w:rPr>
        <w:t>”</w:t>
      </w:r>
    </w:p>
    <w:p w14:paraId="219220E3" w14:textId="55D1B156" w:rsidR="00C95A99" w:rsidRPr="000165C0" w:rsidRDefault="00C95A99" w:rsidP="00E1067B">
      <w:pPr>
        <w:pStyle w:val="TextCarCar"/>
        <w:rPr>
          <w:lang w:val="es-CL"/>
        </w:rPr>
      </w:pPr>
    </w:p>
    <w:p w14:paraId="7CF7388C" w14:textId="1C699B47" w:rsidR="00145158" w:rsidRDefault="00D56207" w:rsidP="0077784D">
      <w:pPr>
        <w:ind w:firstLine="142"/>
        <w:jc w:val="both"/>
        <w:rPr>
          <w:lang w:val="es-CL"/>
        </w:rPr>
      </w:pPr>
      <w:r>
        <w:rPr>
          <w:lang w:val="es-CL"/>
        </w:rPr>
        <w:t>E</w:t>
      </w:r>
      <w:r w:rsidR="00F16CD5" w:rsidRPr="00F16CD5">
        <w:rPr>
          <w:lang w:val="es-CL"/>
        </w:rPr>
        <w:t xml:space="preserve">ste proyecto contempla la </w:t>
      </w:r>
      <w:r w:rsidR="00145158">
        <w:rPr>
          <w:lang w:val="es-CL"/>
        </w:rPr>
        <w:t>implementación</w:t>
      </w:r>
      <w:r w:rsidR="00F16CD5" w:rsidRPr="00F16CD5">
        <w:rPr>
          <w:lang w:val="es-CL"/>
        </w:rPr>
        <w:t xml:space="preserve"> de</w:t>
      </w:r>
      <w:r w:rsidR="003B7664">
        <w:rPr>
          <w:lang w:val="es-CL"/>
        </w:rPr>
        <w:t xml:space="preserve"> un</w:t>
      </w:r>
      <w:r w:rsidR="00F16CD5" w:rsidRPr="00F16CD5">
        <w:rPr>
          <w:lang w:val="es-CL"/>
        </w:rPr>
        <w:t xml:space="preserve"> </w:t>
      </w:r>
      <w:r w:rsidR="003B7664">
        <w:rPr>
          <w:lang w:val="es-CL"/>
        </w:rPr>
        <w:t xml:space="preserve">proceso de </w:t>
      </w:r>
      <w:r w:rsidR="00F16CD5" w:rsidRPr="00F16CD5">
        <w:rPr>
          <w:lang w:val="es-CL"/>
        </w:rPr>
        <w:t xml:space="preserve">diagnóstico e inmersión para </w:t>
      </w:r>
      <w:r w:rsidR="00145158">
        <w:rPr>
          <w:lang w:val="es-CL"/>
        </w:rPr>
        <w:t>que los estudiantes puedan comprender</w:t>
      </w:r>
      <w:r w:rsidR="00F16CD5" w:rsidRPr="00F16CD5">
        <w:rPr>
          <w:lang w:val="es-CL"/>
        </w:rPr>
        <w:t xml:space="preserve"> la realidad actual</w:t>
      </w:r>
      <w:r w:rsidR="000B1282">
        <w:rPr>
          <w:lang w:val="es-CL"/>
        </w:rPr>
        <w:t xml:space="preserve"> de la</w:t>
      </w:r>
      <w:r w:rsidR="00145158">
        <w:rPr>
          <w:lang w:val="es-CL"/>
        </w:rPr>
        <w:t xml:space="preserve">s comunidades </w:t>
      </w:r>
      <w:r w:rsidR="000A780C">
        <w:rPr>
          <w:lang w:val="es-CL"/>
        </w:rPr>
        <w:t>que administran los sistemas de APRs</w:t>
      </w:r>
      <w:r w:rsidR="00176C30">
        <w:rPr>
          <w:lang w:val="es-CL"/>
        </w:rPr>
        <w:t xml:space="preserve"> y diagnostica</w:t>
      </w:r>
      <w:r w:rsidR="009043B0">
        <w:rPr>
          <w:lang w:val="es-CL"/>
        </w:rPr>
        <w:t>r</w:t>
      </w:r>
      <w:r w:rsidR="00176C30">
        <w:rPr>
          <w:lang w:val="es-CL"/>
        </w:rPr>
        <w:t xml:space="preserve"> las principales problemáticas</w:t>
      </w:r>
      <w:r w:rsidR="009043B0">
        <w:rPr>
          <w:lang w:val="es-CL"/>
        </w:rPr>
        <w:t xml:space="preserve"> que afectan </w:t>
      </w:r>
      <w:r w:rsidR="00373740">
        <w:rPr>
          <w:lang w:val="es-CL"/>
        </w:rPr>
        <w:t>la</w:t>
      </w:r>
      <w:r w:rsidR="00874DB9">
        <w:rPr>
          <w:lang w:val="es-CL"/>
        </w:rPr>
        <w:t xml:space="preserve"> </w:t>
      </w:r>
      <w:r w:rsidR="009043B0">
        <w:rPr>
          <w:lang w:val="es-CL"/>
        </w:rPr>
        <w:t>gestión hídric</w:t>
      </w:r>
      <w:r w:rsidR="009043B0">
        <w:rPr>
          <w:lang w:val="es-CL"/>
        </w:rPr>
        <w:t>a</w:t>
      </w:r>
      <w:r w:rsidR="00373740">
        <w:rPr>
          <w:lang w:val="es-CL"/>
        </w:rPr>
        <w:t xml:space="preserve"> comunitaria</w:t>
      </w:r>
      <w:r w:rsidR="009043B0">
        <w:rPr>
          <w:lang w:val="es-CL"/>
        </w:rPr>
        <w:t xml:space="preserve">. </w:t>
      </w:r>
      <w:r w:rsidR="00442195">
        <w:rPr>
          <w:lang w:val="es-CL"/>
        </w:rPr>
        <w:t xml:space="preserve">De esta manera, </w:t>
      </w:r>
      <w:r w:rsidR="00EE1E09">
        <w:rPr>
          <w:lang w:val="es-CL"/>
        </w:rPr>
        <w:t xml:space="preserve">se permite que </w:t>
      </w:r>
      <w:r w:rsidR="00442195">
        <w:rPr>
          <w:lang w:val="es-CL"/>
        </w:rPr>
        <w:t xml:space="preserve">los estudiantes puedan </w:t>
      </w:r>
      <w:r w:rsidR="00874DB9">
        <w:rPr>
          <w:lang w:val="es-CL"/>
        </w:rPr>
        <w:t>realizar un</w:t>
      </w:r>
      <w:r w:rsidR="000A780C">
        <w:rPr>
          <w:lang w:val="es-CL"/>
        </w:rPr>
        <w:t xml:space="preserve"> levantamiento de </w:t>
      </w:r>
      <w:r w:rsidR="00874DB9">
        <w:rPr>
          <w:lang w:val="es-CL"/>
        </w:rPr>
        <w:t xml:space="preserve">información y plantear </w:t>
      </w:r>
      <w:r w:rsidR="000A780C">
        <w:rPr>
          <w:lang w:val="es-CL"/>
        </w:rPr>
        <w:t>soluciones técnica</w:t>
      </w:r>
      <w:r w:rsidR="000B1282">
        <w:rPr>
          <w:lang w:val="es-CL"/>
        </w:rPr>
        <w:t>s</w:t>
      </w:r>
      <w:r w:rsidR="00A34A81">
        <w:rPr>
          <w:lang w:val="es-CL"/>
        </w:rPr>
        <w:t xml:space="preserve">, </w:t>
      </w:r>
      <w:r w:rsidR="00A34A81" w:rsidRPr="00DF0370">
        <w:rPr>
          <w:lang w:val="es-CL"/>
        </w:rPr>
        <w:t>con el fin de aportar en conjunto a una visión integrada de la sustentabilidad y la gestión global del agua en zonas rurales</w:t>
      </w:r>
      <w:r w:rsidR="00A34A81" w:rsidRPr="00A34A81">
        <w:rPr>
          <w:lang w:val="es-CL"/>
        </w:rPr>
        <w:t xml:space="preserve"> </w:t>
      </w:r>
      <w:r w:rsidR="00A34A81">
        <w:rPr>
          <w:lang w:val="es-CL"/>
        </w:rPr>
        <w:t>de la Región del Biobío</w:t>
      </w:r>
      <w:r w:rsidR="00A34A81" w:rsidRPr="00DF0370">
        <w:rPr>
          <w:lang w:val="es-CL"/>
        </w:rPr>
        <w:t>.</w:t>
      </w:r>
    </w:p>
    <w:p w14:paraId="35E8C596" w14:textId="77777777" w:rsidR="00C21C96" w:rsidRDefault="00C21C96" w:rsidP="00851830">
      <w:pPr>
        <w:jc w:val="both"/>
        <w:rPr>
          <w:lang w:val="es-CL"/>
        </w:rPr>
      </w:pPr>
    </w:p>
    <w:p w14:paraId="21768121" w14:textId="6A251238" w:rsidR="009C7B4B" w:rsidRDefault="00873596" w:rsidP="0077784D">
      <w:pPr>
        <w:ind w:firstLine="142"/>
        <w:jc w:val="both"/>
        <w:rPr>
          <w:lang w:val="es-CL"/>
        </w:rPr>
      </w:pPr>
      <w:r>
        <w:rPr>
          <w:lang w:val="es-CL"/>
        </w:rPr>
        <w:t xml:space="preserve">La iniciativa </w:t>
      </w:r>
      <w:r w:rsidR="00924CA4">
        <w:rPr>
          <w:lang w:val="es-CL"/>
        </w:rPr>
        <w:t>contó</w:t>
      </w:r>
      <w:r w:rsidR="007573A0">
        <w:rPr>
          <w:lang w:val="es-CL"/>
        </w:rPr>
        <w:t xml:space="preserve"> con</w:t>
      </w:r>
      <w:r w:rsidR="00562894">
        <w:rPr>
          <w:lang w:val="es-CL"/>
        </w:rPr>
        <w:t xml:space="preserve"> la </w:t>
      </w:r>
      <w:r w:rsidR="002E1A6E">
        <w:rPr>
          <w:lang w:val="es-CL"/>
        </w:rPr>
        <w:t>participación</w:t>
      </w:r>
      <w:r w:rsidR="00562894">
        <w:rPr>
          <w:lang w:val="es-CL"/>
        </w:rPr>
        <w:t xml:space="preserve"> de 47 estudiantes, pertenecientes a las carreras de Ingeniería Civil (22), </w:t>
      </w:r>
      <w:r w:rsidR="008876C6">
        <w:rPr>
          <w:lang w:val="es-CL"/>
        </w:rPr>
        <w:t>e Ingeniería Civil Industrial (20), en su modalidad diurn</w:t>
      </w:r>
      <w:r w:rsidR="00EB7AEB">
        <w:rPr>
          <w:lang w:val="es-CL"/>
        </w:rPr>
        <w:t>a</w:t>
      </w:r>
      <w:r w:rsidR="008876C6">
        <w:rPr>
          <w:lang w:val="es-CL"/>
        </w:rPr>
        <w:t xml:space="preserve">, pertenecientes a la asignatura </w:t>
      </w:r>
      <w:r w:rsidR="008876C6" w:rsidRPr="00DF0370">
        <w:rPr>
          <w:lang w:val="es-CL"/>
        </w:rPr>
        <w:t>"Taller de Empresa I"</w:t>
      </w:r>
      <w:r w:rsidR="006B6C50">
        <w:rPr>
          <w:lang w:val="es-CL"/>
        </w:rPr>
        <w:t xml:space="preserve"> de cada carrera, respectivamente; </w:t>
      </w:r>
      <w:r w:rsidR="00EB7AEB">
        <w:rPr>
          <w:lang w:val="es-CL"/>
        </w:rPr>
        <w:t>y</w:t>
      </w:r>
      <w:r w:rsidR="006B6C50">
        <w:rPr>
          <w:lang w:val="es-CL"/>
        </w:rPr>
        <w:t xml:space="preserve"> a estudiantes de Ingeniería Industrial (5), en su modalidad </w:t>
      </w:r>
      <w:proofErr w:type="spellStart"/>
      <w:r w:rsidR="006B6C50" w:rsidRPr="006B6C50">
        <w:rPr>
          <w:i/>
          <w:iCs/>
          <w:lang w:val="es-CL"/>
        </w:rPr>
        <w:t>Advance</w:t>
      </w:r>
      <w:proofErr w:type="spellEnd"/>
      <w:r w:rsidR="006B6C50">
        <w:rPr>
          <w:lang w:val="es-CL"/>
        </w:rPr>
        <w:t xml:space="preserve">, </w:t>
      </w:r>
      <w:r w:rsidR="002E1A6E">
        <w:rPr>
          <w:lang w:val="es-CL"/>
        </w:rPr>
        <w:t>correspondientes a la asignatura “Gestión Logística y Almacenamiento”</w:t>
      </w:r>
      <w:r w:rsidR="004904AE">
        <w:rPr>
          <w:lang w:val="es-CL"/>
        </w:rPr>
        <w:t>; durante un periodo</w:t>
      </w:r>
      <w:r w:rsidR="009C7B4B">
        <w:rPr>
          <w:lang w:val="es-CL"/>
        </w:rPr>
        <w:t xml:space="preserve"> de ejecución de 4 meses</w:t>
      </w:r>
      <w:r w:rsidR="00D662BC">
        <w:rPr>
          <w:lang w:val="es-CL"/>
        </w:rPr>
        <w:t xml:space="preserve"> (Abril – Julio 2022).</w:t>
      </w:r>
      <w:r w:rsidR="007573A0">
        <w:rPr>
          <w:lang w:val="es-CL"/>
        </w:rPr>
        <w:t xml:space="preserve"> </w:t>
      </w:r>
      <w:r w:rsidR="001604C2">
        <w:rPr>
          <w:lang w:val="es-CL"/>
        </w:rPr>
        <w:t xml:space="preserve"> Su </w:t>
      </w:r>
      <w:r w:rsidR="001604C2">
        <w:rPr>
          <w:lang w:val="es-CL"/>
        </w:rPr>
        <w:t>ejecución contempl</w:t>
      </w:r>
      <w:r w:rsidR="00924CA4">
        <w:rPr>
          <w:lang w:val="es-CL"/>
        </w:rPr>
        <w:t>ó</w:t>
      </w:r>
      <w:r w:rsidR="001604C2">
        <w:rPr>
          <w:lang w:val="es-CL"/>
        </w:rPr>
        <w:t xml:space="preserve"> </w:t>
      </w:r>
      <w:r w:rsidR="007573A0">
        <w:rPr>
          <w:lang w:val="es-CL"/>
        </w:rPr>
        <w:t xml:space="preserve">visitas a terreno con el fin de </w:t>
      </w:r>
      <w:r w:rsidR="007573A0" w:rsidRPr="00F16CD5">
        <w:rPr>
          <w:lang w:val="es-CL"/>
        </w:rPr>
        <w:t>integrarse con las comunidades</w:t>
      </w:r>
      <w:r w:rsidR="007573A0">
        <w:rPr>
          <w:lang w:val="es-CL"/>
        </w:rPr>
        <w:t xml:space="preserve"> rurales</w:t>
      </w:r>
      <w:r w:rsidR="001604C2">
        <w:rPr>
          <w:lang w:val="es-CL"/>
        </w:rPr>
        <w:t xml:space="preserve"> y el desarrollo de soluciones </w:t>
      </w:r>
      <w:r w:rsidR="007573A0" w:rsidRPr="00F16CD5">
        <w:rPr>
          <w:lang w:val="es-CL"/>
        </w:rPr>
        <w:t xml:space="preserve">en base a revisiones bibliográficas, análisis de brechas, reuniones de seguimiento, </w:t>
      </w:r>
      <w:r>
        <w:rPr>
          <w:lang w:val="es-CL"/>
        </w:rPr>
        <w:t xml:space="preserve">y </w:t>
      </w:r>
      <w:r w:rsidR="007573A0" w:rsidRPr="00F16CD5">
        <w:rPr>
          <w:lang w:val="es-CL"/>
        </w:rPr>
        <w:t>planes de acción por especialidad</w:t>
      </w:r>
      <w:r w:rsidR="00924CA4">
        <w:rPr>
          <w:lang w:val="es-CL"/>
        </w:rPr>
        <w:t xml:space="preserve">, </w:t>
      </w:r>
      <w:r w:rsidR="007573A0" w:rsidRPr="00F16CD5">
        <w:rPr>
          <w:lang w:val="es-CL"/>
        </w:rPr>
        <w:t>contribuye</w:t>
      </w:r>
      <w:r w:rsidR="00924CA4">
        <w:rPr>
          <w:lang w:val="es-CL"/>
        </w:rPr>
        <w:t xml:space="preserve">ndo </w:t>
      </w:r>
      <w:r w:rsidR="007573A0" w:rsidRPr="00F16CD5">
        <w:rPr>
          <w:lang w:val="es-CL"/>
        </w:rPr>
        <w:t>así a la concreción de acciones enfocadas al ODS N°6 "agua limpia y saneamiento</w:t>
      </w:r>
      <w:r w:rsidR="00924CA4">
        <w:rPr>
          <w:lang w:val="es-CL"/>
        </w:rPr>
        <w:t>.</w:t>
      </w:r>
    </w:p>
    <w:p w14:paraId="130E4CBB" w14:textId="77777777" w:rsidR="009C7B4B" w:rsidRPr="00DF0370" w:rsidRDefault="009C7B4B" w:rsidP="009C7B4B">
      <w:pPr>
        <w:jc w:val="both"/>
        <w:rPr>
          <w:lang w:val="es-CL"/>
        </w:rPr>
      </w:pPr>
    </w:p>
    <w:p w14:paraId="573F265D" w14:textId="105618B8" w:rsidR="00D662BC" w:rsidRDefault="00D662BC" w:rsidP="0077784D">
      <w:pPr>
        <w:ind w:firstLine="142"/>
        <w:jc w:val="both"/>
        <w:rPr>
          <w:lang w:val="es-CL"/>
        </w:rPr>
      </w:pPr>
      <w:r w:rsidRPr="00E67A08">
        <w:rPr>
          <w:lang w:val="es-CL"/>
        </w:rPr>
        <w:t xml:space="preserve">La principal innovación del proyecto es que es la primera vez que se genera la implementación de una metodología que permite a estudiantes de diferentes carreras de la </w:t>
      </w:r>
      <w:r w:rsidR="00D953C9">
        <w:rPr>
          <w:lang w:val="es-CL"/>
        </w:rPr>
        <w:t>Escuela</w:t>
      </w:r>
      <w:r w:rsidRPr="00E67A08">
        <w:rPr>
          <w:lang w:val="es-CL"/>
        </w:rPr>
        <w:t xml:space="preserve"> de Ingeniería involucrarse de manera conjunta en un proyecto de investigación regional de alto alcance y que busca como principal objetivo la mejora de un sector relevante en la competitividad regional, como es la gestión hídrica. La contribución de los estudiantes permitirá consolidar el desarrollo de una línea de investigación asociada a la gestión hídrica y brindará herramientas técnicas a los estudiantes involucrados.</w:t>
      </w:r>
    </w:p>
    <w:p w14:paraId="666FD145" w14:textId="77777777" w:rsidR="00D662BC" w:rsidRDefault="00D662BC" w:rsidP="00851830">
      <w:pPr>
        <w:jc w:val="both"/>
        <w:rPr>
          <w:lang w:val="es-CL"/>
        </w:rPr>
      </w:pPr>
    </w:p>
    <w:p w14:paraId="5FAA17C2" w14:textId="3B6138F3" w:rsidR="00865455" w:rsidRPr="00865455" w:rsidRDefault="00525A79" w:rsidP="00525A79">
      <w:pPr>
        <w:pStyle w:val="Ttulo2"/>
        <w:rPr>
          <w:noProof/>
          <w:lang w:val="es-CL"/>
        </w:rPr>
      </w:pPr>
      <w:r>
        <w:rPr>
          <w:lang w:val="es-CL"/>
        </w:rPr>
        <w:t xml:space="preserve">(PC-2) </w:t>
      </w:r>
      <w:r w:rsidR="00865455">
        <w:rPr>
          <w:lang w:val="es-CL"/>
        </w:rPr>
        <w:t>“Propuestas innovadoras y sustentables para la gestión hídrica de las APRs del Biobío”</w:t>
      </w:r>
    </w:p>
    <w:p w14:paraId="73232DA8" w14:textId="515C8705" w:rsidR="004724E8" w:rsidRDefault="004724E8" w:rsidP="00851830">
      <w:pPr>
        <w:jc w:val="both"/>
        <w:rPr>
          <w:noProof/>
          <w:lang w:val="es-CL"/>
        </w:rPr>
      </w:pPr>
    </w:p>
    <w:p w14:paraId="65B4B37D" w14:textId="6C2AA90A" w:rsidR="00E70D7B" w:rsidRDefault="00E70D7B" w:rsidP="0077784D">
      <w:pPr>
        <w:ind w:firstLine="142"/>
        <w:jc w:val="both"/>
        <w:rPr>
          <w:noProof/>
          <w:lang w:val="es-CL"/>
        </w:rPr>
      </w:pPr>
      <w:r>
        <w:rPr>
          <w:noProof/>
          <w:lang w:val="es-CL"/>
        </w:rPr>
        <w:t>Esta iniciativa</w:t>
      </w:r>
      <w:r w:rsidR="00D2690F">
        <w:rPr>
          <w:noProof/>
          <w:lang w:val="es-CL"/>
        </w:rPr>
        <w:t xml:space="preserve"> se </w:t>
      </w:r>
      <w:r w:rsidR="00564B17">
        <w:rPr>
          <w:noProof/>
          <w:lang w:val="es-CL"/>
        </w:rPr>
        <w:t>planea</w:t>
      </w:r>
      <w:r w:rsidR="00D2690F">
        <w:rPr>
          <w:noProof/>
          <w:lang w:val="es-CL"/>
        </w:rPr>
        <w:t xml:space="preserve"> como la continuación del trab</w:t>
      </w:r>
      <w:r w:rsidR="00A67AF7">
        <w:rPr>
          <w:noProof/>
          <w:lang w:val="es-CL"/>
        </w:rPr>
        <w:t>a</w:t>
      </w:r>
      <w:r w:rsidR="00D2690F">
        <w:rPr>
          <w:noProof/>
          <w:lang w:val="es-CL"/>
        </w:rPr>
        <w:t>jo desarrollado en el (</w:t>
      </w:r>
      <w:r w:rsidR="00D2690F" w:rsidRPr="00D2690F">
        <w:rPr>
          <w:i/>
          <w:iCs/>
          <w:noProof/>
          <w:lang w:val="es-CL"/>
        </w:rPr>
        <w:t>PC-1</w:t>
      </w:r>
      <w:r w:rsidR="00D2690F">
        <w:rPr>
          <w:noProof/>
          <w:lang w:val="es-CL"/>
        </w:rPr>
        <w:t>)</w:t>
      </w:r>
      <w:r w:rsidR="00564B17">
        <w:rPr>
          <w:noProof/>
          <w:lang w:val="es-CL"/>
        </w:rPr>
        <w:t>,</w:t>
      </w:r>
      <w:r w:rsidR="00A67AF7">
        <w:rPr>
          <w:noProof/>
          <w:lang w:val="es-CL"/>
        </w:rPr>
        <w:t xml:space="preserve"> </w:t>
      </w:r>
      <w:r w:rsidR="00D2690F">
        <w:rPr>
          <w:noProof/>
          <w:lang w:val="es-CL"/>
        </w:rPr>
        <w:t>consolida</w:t>
      </w:r>
      <w:r w:rsidR="00A67AF7">
        <w:rPr>
          <w:noProof/>
          <w:lang w:val="es-CL"/>
        </w:rPr>
        <w:t>ndo</w:t>
      </w:r>
      <w:r w:rsidR="00D2690F">
        <w:rPr>
          <w:noProof/>
          <w:lang w:val="es-CL"/>
        </w:rPr>
        <w:t xml:space="preserve"> el trabajo </w:t>
      </w:r>
      <w:r w:rsidR="00A67AF7">
        <w:rPr>
          <w:noProof/>
          <w:lang w:val="es-CL"/>
        </w:rPr>
        <w:t>universitario</w:t>
      </w:r>
      <w:r w:rsidR="00D2690F">
        <w:rPr>
          <w:noProof/>
          <w:lang w:val="es-CL"/>
        </w:rPr>
        <w:t xml:space="preserve"> </w:t>
      </w:r>
      <w:r w:rsidR="00564B17">
        <w:rPr>
          <w:noProof/>
          <w:lang w:val="es-CL"/>
        </w:rPr>
        <w:t xml:space="preserve">inicial </w:t>
      </w:r>
      <w:r w:rsidR="00D2690F">
        <w:rPr>
          <w:noProof/>
          <w:lang w:val="es-CL"/>
        </w:rPr>
        <w:t xml:space="preserve">en </w:t>
      </w:r>
      <w:r w:rsidR="00612195">
        <w:rPr>
          <w:noProof/>
          <w:lang w:val="es-CL"/>
        </w:rPr>
        <w:t>propuestas concretas</w:t>
      </w:r>
      <w:r w:rsidR="00171435">
        <w:rPr>
          <w:noProof/>
          <w:lang w:val="es-CL"/>
        </w:rPr>
        <w:t>,</w:t>
      </w:r>
      <w:r w:rsidR="00612195">
        <w:rPr>
          <w:noProof/>
          <w:lang w:val="es-CL"/>
        </w:rPr>
        <w:t xml:space="preserve"> en el marco de las capacidades técnicas </w:t>
      </w:r>
      <w:r w:rsidR="008C2692">
        <w:rPr>
          <w:noProof/>
          <w:lang w:val="es-CL"/>
        </w:rPr>
        <w:t xml:space="preserve">que presentan </w:t>
      </w:r>
      <w:r w:rsidR="00612195">
        <w:rPr>
          <w:noProof/>
          <w:lang w:val="es-CL"/>
        </w:rPr>
        <w:t>las distintas carreras</w:t>
      </w:r>
      <w:r w:rsidR="009F599A">
        <w:rPr>
          <w:noProof/>
          <w:lang w:val="es-CL"/>
        </w:rPr>
        <w:t>.</w:t>
      </w:r>
    </w:p>
    <w:p w14:paraId="67A0E5AF" w14:textId="77777777" w:rsidR="00D66BD4" w:rsidRDefault="00D66BD4" w:rsidP="00D66BD4">
      <w:pPr>
        <w:jc w:val="both"/>
        <w:rPr>
          <w:lang w:val="es-CL"/>
        </w:rPr>
      </w:pPr>
    </w:p>
    <w:p w14:paraId="65B31C5D" w14:textId="6B202C3C" w:rsidR="00D66BD4" w:rsidRDefault="00D66BD4" w:rsidP="0077784D">
      <w:pPr>
        <w:ind w:firstLine="142"/>
        <w:jc w:val="both"/>
        <w:rPr>
          <w:lang w:val="es-CL"/>
        </w:rPr>
      </w:pPr>
      <w:r>
        <w:rPr>
          <w:lang w:val="es-CL"/>
        </w:rPr>
        <w:t>La iniciativa contó con la participación de</w:t>
      </w:r>
      <w:r w:rsidR="009A1BFB">
        <w:rPr>
          <w:lang w:val="es-CL"/>
        </w:rPr>
        <w:t xml:space="preserve"> </w:t>
      </w:r>
      <w:r w:rsidR="00490A13">
        <w:rPr>
          <w:lang w:val="es-CL"/>
        </w:rPr>
        <w:t>19</w:t>
      </w:r>
      <w:r>
        <w:rPr>
          <w:lang w:val="es-CL"/>
        </w:rPr>
        <w:t xml:space="preserve"> estudiantes, pertenecientes a las carreras de Ingeniería Civil (</w:t>
      </w:r>
      <w:r w:rsidR="00F670E0">
        <w:rPr>
          <w:lang w:val="es-CL"/>
        </w:rPr>
        <w:t>9</w:t>
      </w:r>
      <w:r>
        <w:rPr>
          <w:lang w:val="es-CL"/>
        </w:rPr>
        <w:t>), e Ingeniería Civil Industrial (</w:t>
      </w:r>
      <w:r w:rsidR="00F670E0">
        <w:rPr>
          <w:lang w:val="es-CL"/>
        </w:rPr>
        <w:t>9</w:t>
      </w:r>
      <w:r>
        <w:rPr>
          <w:lang w:val="es-CL"/>
        </w:rPr>
        <w:t xml:space="preserve">), en su modalidad diurna, pertenecientes a la asignatura </w:t>
      </w:r>
      <w:r w:rsidRPr="00DF0370">
        <w:rPr>
          <w:lang w:val="es-CL"/>
        </w:rPr>
        <w:t>"Taller de Empresa I</w:t>
      </w:r>
      <w:r w:rsidR="00F670E0">
        <w:rPr>
          <w:lang w:val="es-CL"/>
        </w:rPr>
        <w:t>I</w:t>
      </w:r>
      <w:r w:rsidRPr="00DF0370">
        <w:rPr>
          <w:lang w:val="es-CL"/>
        </w:rPr>
        <w:t>"</w:t>
      </w:r>
      <w:r>
        <w:rPr>
          <w:lang w:val="es-CL"/>
        </w:rPr>
        <w:t xml:space="preserve"> de cada carrera, respectivamente; y a </w:t>
      </w:r>
      <w:r w:rsidR="00F670E0">
        <w:rPr>
          <w:lang w:val="es-CL"/>
        </w:rPr>
        <w:t xml:space="preserve">un estudiante </w:t>
      </w:r>
      <w:r w:rsidR="00C1693A">
        <w:rPr>
          <w:lang w:val="es-CL"/>
        </w:rPr>
        <w:t xml:space="preserve">de postgrado del programa de Magíster en </w:t>
      </w:r>
      <w:r w:rsidR="00324FAF">
        <w:rPr>
          <w:lang w:val="es-CL"/>
        </w:rPr>
        <w:t>G</w:t>
      </w:r>
      <w:r w:rsidR="00C1693A">
        <w:rPr>
          <w:lang w:val="es-CL"/>
        </w:rPr>
        <w:t>estión de la Construcción y Sustentabilidad</w:t>
      </w:r>
      <w:r w:rsidR="00C4083E">
        <w:rPr>
          <w:lang w:val="es-CL"/>
        </w:rPr>
        <w:t xml:space="preserve">. La ejecución del proyecto contempla un periodo de </w:t>
      </w:r>
      <w:r w:rsidR="00A2497C">
        <w:rPr>
          <w:lang w:val="es-CL"/>
        </w:rPr>
        <w:t>5</w:t>
      </w:r>
      <w:r>
        <w:rPr>
          <w:lang w:val="es-CL"/>
        </w:rPr>
        <w:t xml:space="preserve"> meses (</w:t>
      </w:r>
      <w:r w:rsidR="00A2497C">
        <w:rPr>
          <w:lang w:val="es-CL"/>
        </w:rPr>
        <w:t>Agosto</w:t>
      </w:r>
      <w:r>
        <w:rPr>
          <w:lang w:val="es-CL"/>
        </w:rPr>
        <w:t xml:space="preserve"> </w:t>
      </w:r>
      <w:r w:rsidR="00A2497C">
        <w:rPr>
          <w:lang w:val="es-CL"/>
        </w:rPr>
        <w:t xml:space="preserve">– </w:t>
      </w:r>
      <w:r w:rsidR="0074508E">
        <w:rPr>
          <w:lang w:val="es-CL"/>
        </w:rPr>
        <w:t>diciembre</w:t>
      </w:r>
      <w:r>
        <w:rPr>
          <w:lang w:val="es-CL"/>
        </w:rPr>
        <w:t xml:space="preserve"> 2022).  Su ejecución contempló visitas a terreno con el fin </w:t>
      </w:r>
      <w:r w:rsidR="00A2497C">
        <w:rPr>
          <w:lang w:val="es-CL"/>
        </w:rPr>
        <w:t>de recabar información técnica</w:t>
      </w:r>
      <w:r w:rsidR="003C163D">
        <w:rPr>
          <w:lang w:val="es-CL"/>
        </w:rPr>
        <w:t xml:space="preserve">, </w:t>
      </w:r>
      <w:r w:rsidR="0074508E">
        <w:rPr>
          <w:lang w:val="es-CL"/>
        </w:rPr>
        <w:t xml:space="preserve">el </w:t>
      </w:r>
      <w:r w:rsidR="00DE6A0D">
        <w:rPr>
          <w:lang w:val="es-CL"/>
        </w:rPr>
        <w:t>análisis del mercado público</w:t>
      </w:r>
      <w:r w:rsidR="005E29E3">
        <w:rPr>
          <w:lang w:val="es-CL"/>
        </w:rPr>
        <w:t xml:space="preserve"> y </w:t>
      </w:r>
      <w:r w:rsidR="00DE6A0D">
        <w:rPr>
          <w:lang w:val="es-CL"/>
        </w:rPr>
        <w:t>uso de software</w:t>
      </w:r>
      <w:r w:rsidR="001D286F">
        <w:rPr>
          <w:lang w:val="es-CL"/>
        </w:rPr>
        <w:t>s</w:t>
      </w:r>
      <w:r w:rsidR="00DE6A0D">
        <w:rPr>
          <w:lang w:val="es-CL"/>
        </w:rPr>
        <w:t xml:space="preserve"> de ingeniería especializados</w:t>
      </w:r>
      <w:r w:rsidR="005E29E3">
        <w:rPr>
          <w:lang w:val="es-CL"/>
        </w:rPr>
        <w:t>.</w:t>
      </w:r>
    </w:p>
    <w:p w14:paraId="50D36535" w14:textId="58DE80F6" w:rsidR="004724E8" w:rsidRPr="00865455" w:rsidRDefault="004724E8" w:rsidP="00851830">
      <w:pPr>
        <w:jc w:val="both"/>
        <w:rPr>
          <w:noProof/>
          <w:lang w:val="es-CL"/>
        </w:rPr>
      </w:pPr>
    </w:p>
    <w:p w14:paraId="45F68526" w14:textId="34FDAD10" w:rsidR="00117D49" w:rsidRPr="000165C0" w:rsidRDefault="00C46C46" w:rsidP="00117D49">
      <w:pPr>
        <w:pStyle w:val="Ttulo2"/>
        <w:rPr>
          <w:lang w:val="es-CL"/>
        </w:rPr>
      </w:pPr>
      <w:r>
        <w:rPr>
          <w:lang w:val="es-CL"/>
        </w:rPr>
        <w:t xml:space="preserve">Tesis de grados </w:t>
      </w:r>
    </w:p>
    <w:p w14:paraId="1D5ED8FA" w14:textId="4A7BF396" w:rsidR="00117D49" w:rsidRDefault="00E203E5" w:rsidP="007B7E41">
      <w:pPr>
        <w:pStyle w:val="TextCarCar"/>
        <w:rPr>
          <w:lang w:val="es-CL"/>
        </w:rPr>
      </w:pPr>
      <w:r>
        <w:rPr>
          <w:lang w:val="es-CL"/>
        </w:rPr>
        <w:t xml:space="preserve">La consolidación del trabajo de vinculación estudiantil permitió </w:t>
      </w:r>
      <w:r w:rsidR="00AA55FF">
        <w:rPr>
          <w:lang w:val="es-CL"/>
        </w:rPr>
        <w:t>robustecer</w:t>
      </w:r>
      <w:r w:rsidR="00DF7FAF">
        <w:rPr>
          <w:lang w:val="es-CL"/>
        </w:rPr>
        <w:t xml:space="preserve"> el desarrollo de</w:t>
      </w:r>
      <w:r w:rsidR="003B759C">
        <w:rPr>
          <w:lang w:val="es-CL"/>
        </w:rPr>
        <w:t xml:space="preserve"> </w:t>
      </w:r>
      <w:r w:rsidR="005E29E3">
        <w:rPr>
          <w:lang w:val="es-CL"/>
        </w:rPr>
        <w:t>los proyectos</w:t>
      </w:r>
      <w:r w:rsidR="009F599A">
        <w:rPr>
          <w:lang w:val="es-CL"/>
        </w:rPr>
        <w:t xml:space="preserve"> de grado</w:t>
      </w:r>
      <w:r w:rsidR="00AA55FF">
        <w:rPr>
          <w:lang w:val="es-CL"/>
        </w:rPr>
        <w:t>,</w:t>
      </w:r>
      <w:r w:rsidR="00862791">
        <w:rPr>
          <w:lang w:val="es-CL"/>
        </w:rPr>
        <w:t xml:space="preserve"> en marco del Proyecto “Mejora tu APR”, </w:t>
      </w:r>
      <w:r w:rsidR="001C43FF">
        <w:rPr>
          <w:lang w:val="es-CL"/>
        </w:rPr>
        <w:t>permitiendo desarrollar una respuesta concreta a las problemáticas diagnosticadas inicialmente. En este contexto, se destacan las siguientes investigaciones:</w:t>
      </w:r>
    </w:p>
    <w:p w14:paraId="1D3B7601" w14:textId="77777777" w:rsidR="009F599A" w:rsidRPr="000165C0" w:rsidRDefault="009F599A" w:rsidP="007B7E41">
      <w:pPr>
        <w:pStyle w:val="TextCarCar"/>
        <w:rPr>
          <w:lang w:val="es-CL"/>
        </w:rPr>
      </w:pPr>
    </w:p>
    <w:p w14:paraId="71560999" w14:textId="59D4C841" w:rsidR="004F39CA" w:rsidRDefault="004F39CA" w:rsidP="004F39CA">
      <w:pPr>
        <w:pStyle w:val="Prrafodelista"/>
        <w:numPr>
          <w:ilvl w:val="0"/>
          <w:numId w:val="25"/>
        </w:numPr>
        <w:jc w:val="both"/>
        <w:rPr>
          <w:noProof/>
          <w:lang w:val="es-CL"/>
        </w:rPr>
      </w:pPr>
      <w:r>
        <w:rPr>
          <w:noProof/>
          <w:lang w:val="es-CL"/>
        </w:rPr>
        <w:t>“Estudio de mejoramiento en la gestión de abastecimiento de agua potable en sector rural de Río Claro, comuna de Yumbel” (2022). Memoria para optar al título de Ingeniero Industrial; por Yessica Valenzuela y Juan Belmar</w:t>
      </w:r>
      <w:r>
        <w:rPr>
          <w:noProof/>
          <w:lang w:val="es-CL"/>
        </w:rPr>
        <w:t>, estudiantes modalidad Advance, Facultad de Ingeniería, Arquitectura y Diseño, Universidad San Sebastián.</w:t>
      </w:r>
    </w:p>
    <w:p w14:paraId="5B6ADC5A" w14:textId="77777777" w:rsidR="000672D0" w:rsidRDefault="000672D0" w:rsidP="000672D0">
      <w:pPr>
        <w:jc w:val="both"/>
        <w:rPr>
          <w:noProof/>
          <w:lang w:val="es-CL"/>
        </w:rPr>
      </w:pPr>
    </w:p>
    <w:p w14:paraId="515C32BC" w14:textId="19A10C98" w:rsidR="00245955" w:rsidRDefault="000672D0" w:rsidP="0077784D">
      <w:pPr>
        <w:ind w:firstLine="142"/>
        <w:jc w:val="both"/>
        <w:rPr>
          <w:noProof/>
          <w:lang w:val="es-CL"/>
        </w:rPr>
      </w:pPr>
      <w:r>
        <w:rPr>
          <w:noProof/>
          <w:lang w:val="es-CL"/>
        </w:rPr>
        <w:t>Adicionalmente,</w:t>
      </w:r>
      <w:r w:rsidR="002A2E8F">
        <w:rPr>
          <w:noProof/>
          <w:lang w:val="es-CL"/>
        </w:rPr>
        <w:t xml:space="preserve"> en la carrera de Ingeniería Civil Industrial</w:t>
      </w:r>
      <w:r>
        <w:rPr>
          <w:noProof/>
          <w:lang w:val="es-CL"/>
        </w:rPr>
        <w:t xml:space="preserve"> se desarrollaron </w:t>
      </w:r>
      <w:r w:rsidRPr="000672D0">
        <w:rPr>
          <w:noProof/>
          <w:lang w:val="es-CL"/>
        </w:rPr>
        <w:t xml:space="preserve">3 tesis de grado de </w:t>
      </w:r>
      <w:r>
        <w:rPr>
          <w:noProof/>
          <w:lang w:val="es-CL"/>
        </w:rPr>
        <w:t>relacionadas con el estudio del mercado de proveedores</w:t>
      </w:r>
      <w:r w:rsidR="00A345E2">
        <w:rPr>
          <w:noProof/>
          <w:lang w:val="es-CL"/>
        </w:rPr>
        <w:t xml:space="preserve"> de APR</w:t>
      </w:r>
      <w:r>
        <w:rPr>
          <w:noProof/>
          <w:lang w:val="es-CL"/>
        </w:rPr>
        <w:t xml:space="preserve">, analizando su ecosistema desde distintas </w:t>
      </w:r>
      <w:r w:rsidR="002A2E8F">
        <w:rPr>
          <w:noProof/>
          <w:lang w:val="es-CL"/>
        </w:rPr>
        <w:t>variables</w:t>
      </w:r>
      <w:r w:rsidR="00A345E2">
        <w:rPr>
          <w:noProof/>
          <w:lang w:val="es-CL"/>
        </w:rPr>
        <w:t xml:space="preserve"> con el fin de consolidar el trabajo </w:t>
      </w:r>
      <w:r w:rsidR="00A345E2">
        <w:rPr>
          <w:noProof/>
          <w:lang w:val="es-CL"/>
        </w:rPr>
        <w:lastRenderedPageBreak/>
        <w:t>mediante un producto final que será entregado a las comunidades</w:t>
      </w:r>
      <w:r w:rsidR="002A2E8F">
        <w:rPr>
          <w:noProof/>
          <w:lang w:val="es-CL"/>
        </w:rPr>
        <w:t xml:space="preserve">. Las temáticas </w:t>
      </w:r>
      <w:r w:rsidR="00245955">
        <w:rPr>
          <w:noProof/>
          <w:lang w:val="es-CL"/>
        </w:rPr>
        <w:t>incorporadas son las siguientes:</w:t>
      </w:r>
    </w:p>
    <w:p w14:paraId="539FD88E" w14:textId="77777777" w:rsidR="00245955" w:rsidRDefault="00245955" w:rsidP="002A2E8F">
      <w:pPr>
        <w:jc w:val="both"/>
        <w:rPr>
          <w:noProof/>
          <w:lang w:val="es-CL"/>
        </w:rPr>
      </w:pPr>
    </w:p>
    <w:p w14:paraId="24F41522" w14:textId="4148FF32" w:rsidR="00FC1A47" w:rsidRPr="00245955" w:rsidRDefault="00C306E3" w:rsidP="00245955">
      <w:pPr>
        <w:pStyle w:val="Prrafodelista"/>
        <w:numPr>
          <w:ilvl w:val="0"/>
          <w:numId w:val="25"/>
        </w:numPr>
        <w:jc w:val="both"/>
        <w:rPr>
          <w:noProof/>
          <w:lang w:val="es-CL"/>
        </w:rPr>
      </w:pPr>
      <w:r>
        <w:rPr>
          <w:noProof/>
          <w:lang w:val="es-CL"/>
        </w:rPr>
        <w:t>“</w:t>
      </w:r>
      <w:r w:rsidR="00FC1A47" w:rsidRPr="00245955">
        <w:rPr>
          <w:noProof/>
          <w:lang w:val="es-CL"/>
        </w:rPr>
        <w:t>Análisis de</w:t>
      </w:r>
      <w:r>
        <w:rPr>
          <w:noProof/>
          <w:lang w:val="es-CL"/>
        </w:rPr>
        <w:t xml:space="preserve">l mercado público </w:t>
      </w:r>
      <w:r w:rsidR="00C92D83">
        <w:rPr>
          <w:noProof/>
          <w:lang w:val="es-CL"/>
        </w:rPr>
        <w:t xml:space="preserve">en el periodo (2017-2022) y selección de proveedores </w:t>
      </w:r>
      <w:r w:rsidR="00FC1A47" w:rsidRPr="00245955">
        <w:rPr>
          <w:noProof/>
          <w:lang w:val="es-CL"/>
        </w:rPr>
        <w:t xml:space="preserve">vinculados a la construcción, ampliación y modificación de APR en la región del </w:t>
      </w:r>
      <w:r w:rsidR="00FC1A47" w:rsidRPr="00245955">
        <w:rPr>
          <w:noProof/>
          <w:lang w:val="es-CL"/>
        </w:rPr>
        <w:t>B</w:t>
      </w:r>
      <w:r w:rsidR="00FC1A47" w:rsidRPr="00245955">
        <w:rPr>
          <w:noProof/>
          <w:lang w:val="es-CL"/>
        </w:rPr>
        <w:t>iobío y Ñuble</w:t>
      </w:r>
      <w:r w:rsidR="00C92D83">
        <w:rPr>
          <w:noProof/>
          <w:lang w:val="es-CL"/>
        </w:rPr>
        <w:t>” (2022).</w:t>
      </w:r>
      <w:r w:rsidR="00FC1A47" w:rsidRPr="00245955">
        <w:rPr>
          <w:noProof/>
          <w:lang w:val="es-CL"/>
        </w:rPr>
        <w:t xml:space="preserve"> </w:t>
      </w:r>
      <w:r w:rsidR="009F599A" w:rsidRPr="00245955">
        <w:rPr>
          <w:noProof/>
          <w:lang w:val="es-CL"/>
        </w:rPr>
        <w:t>La iniciativa</w:t>
      </w:r>
      <w:r w:rsidR="00A85003" w:rsidRPr="00245955">
        <w:rPr>
          <w:noProof/>
          <w:lang w:val="es-CL"/>
        </w:rPr>
        <w:t xml:space="preserve"> permitió </w:t>
      </w:r>
      <w:r w:rsidR="00A85003" w:rsidRPr="00245955">
        <w:rPr>
          <w:noProof/>
          <w:lang w:val="es-CL"/>
        </w:rPr>
        <w:t>evaluar la evolución de nuevas empresas</w:t>
      </w:r>
      <w:r w:rsidR="00A85003" w:rsidRPr="00245955">
        <w:rPr>
          <w:noProof/>
          <w:lang w:val="es-CL"/>
        </w:rPr>
        <w:t>,</w:t>
      </w:r>
      <w:r w:rsidR="003939EE">
        <w:rPr>
          <w:noProof/>
          <w:lang w:val="es-CL"/>
        </w:rPr>
        <w:t xml:space="preserve"> georreferenciar los proveedores desde los distintos comités de APR</w:t>
      </w:r>
      <w:r w:rsidR="00332CF4">
        <w:rPr>
          <w:noProof/>
          <w:lang w:val="es-CL"/>
        </w:rPr>
        <w:t>,</w:t>
      </w:r>
      <w:r w:rsidR="00A85003" w:rsidRPr="00245955">
        <w:rPr>
          <w:noProof/>
          <w:lang w:val="es-CL"/>
        </w:rPr>
        <w:t xml:space="preserve"> </w:t>
      </w:r>
      <w:r w:rsidR="00FC1A47" w:rsidRPr="00245955">
        <w:rPr>
          <w:noProof/>
          <w:lang w:val="es-CL"/>
        </w:rPr>
        <w:t>establecer planes de acción</w:t>
      </w:r>
      <w:r w:rsidR="00D9608C" w:rsidRPr="00245955">
        <w:rPr>
          <w:noProof/>
          <w:lang w:val="es-CL"/>
        </w:rPr>
        <w:t xml:space="preserve"> y</w:t>
      </w:r>
      <w:r w:rsidR="00FC1A47" w:rsidRPr="00245955">
        <w:rPr>
          <w:noProof/>
          <w:lang w:val="es-CL"/>
        </w:rPr>
        <w:t xml:space="preserve"> la vertica</w:t>
      </w:r>
      <w:r w:rsidR="00D9608C" w:rsidRPr="00245955">
        <w:rPr>
          <w:noProof/>
          <w:lang w:val="es-CL"/>
        </w:rPr>
        <w:t>l</w:t>
      </w:r>
      <w:r w:rsidR="00FC1A47" w:rsidRPr="00245955">
        <w:rPr>
          <w:noProof/>
          <w:lang w:val="es-CL"/>
        </w:rPr>
        <w:t>i</w:t>
      </w:r>
      <w:r w:rsidR="00D9608C" w:rsidRPr="00245955">
        <w:rPr>
          <w:noProof/>
          <w:lang w:val="es-CL"/>
        </w:rPr>
        <w:t>z</w:t>
      </w:r>
      <w:r w:rsidR="00FC1A47" w:rsidRPr="00245955">
        <w:rPr>
          <w:noProof/>
          <w:lang w:val="es-CL"/>
        </w:rPr>
        <w:t>ación de servicios y productos.</w:t>
      </w:r>
    </w:p>
    <w:p w14:paraId="0A120AE2" w14:textId="71383539" w:rsidR="00FC1A47" w:rsidRDefault="00FC1A47" w:rsidP="00FC1A47">
      <w:pPr>
        <w:jc w:val="both"/>
        <w:rPr>
          <w:noProof/>
          <w:lang w:val="es-CL"/>
        </w:rPr>
      </w:pPr>
    </w:p>
    <w:p w14:paraId="145EC398" w14:textId="73EB90CD" w:rsidR="00FC1A47" w:rsidRPr="0034585C" w:rsidRDefault="003912DA" w:rsidP="0034585C">
      <w:pPr>
        <w:pStyle w:val="Prrafodelista"/>
        <w:numPr>
          <w:ilvl w:val="0"/>
          <w:numId w:val="25"/>
        </w:numPr>
        <w:jc w:val="both"/>
        <w:rPr>
          <w:noProof/>
          <w:lang w:val="es-CL"/>
        </w:rPr>
      </w:pPr>
      <w:r>
        <w:rPr>
          <w:noProof/>
          <w:lang w:val="es-CL"/>
        </w:rPr>
        <w:t>“</w:t>
      </w:r>
      <w:r w:rsidR="00FC1A47" w:rsidRPr="0034585C">
        <w:rPr>
          <w:noProof/>
          <w:lang w:val="es-CL"/>
        </w:rPr>
        <w:t>Análisis de mercado de proveedores alternativos</w:t>
      </w:r>
      <w:r w:rsidR="00332CF4">
        <w:rPr>
          <w:noProof/>
          <w:lang w:val="es-CL"/>
        </w:rPr>
        <w:t xml:space="preserve"> para los comités de APR en la región del Biobío”</w:t>
      </w:r>
      <w:r>
        <w:rPr>
          <w:noProof/>
          <w:lang w:val="es-CL"/>
        </w:rPr>
        <w:t xml:space="preserve"> (2022). Esta propuesta permitió</w:t>
      </w:r>
      <w:r w:rsidR="00FC1A47" w:rsidRPr="0034585C">
        <w:rPr>
          <w:noProof/>
          <w:lang w:val="es-CL"/>
        </w:rPr>
        <w:t xml:space="preserve"> </w:t>
      </w:r>
      <w:r w:rsidR="00837F68" w:rsidRPr="0034585C">
        <w:rPr>
          <w:noProof/>
          <w:lang w:val="es-CL"/>
        </w:rPr>
        <w:t>analiza</w:t>
      </w:r>
      <w:r>
        <w:rPr>
          <w:noProof/>
          <w:lang w:val="es-CL"/>
        </w:rPr>
        <w:t>r los</w:t>
      </w:r>
      <w:r w:rsidR="00837F68" w:rsidRPr="0034585C">
        <w:rPr>
          <w:noProof/>
          <w:lang w:val="es-CL"/>
        </w:rPr>
        <w:t xml:space="preserve"> servicios aledaños a la producción de agua potable, tales como: proveedores de aguas embotelladas, camiones aljibe, </w:t>
      </w:r>
      <w:r w:rsidR="00DB5A8F" w:rsidRPr="0034585C">
        <w:rPr>
          <w:noProof/>
          <w:lang w:val="es-CL"/>
        </w:rPr>
        <w:t>y proveedores de disposición final (fosas sépticas, planta de tratamientos de aguas, etc).</w:t>
      </w:r>
    </w:p>
    <w:p w14:paraId="1BEB2ADC" w14:textId="27D7F81D" w:rsidR="00DB5A8F" w:rsidRDefault="00DB5A8F" w:rsidP="00FC1A47">
      <w:pPr>
        <w:jc w:val="both"/>
        <w:rPr>
          <w:noProof/>
          <w:lang w:val="es-CL"/>
        </w:rPr>
      </w:pPr>
    </w:p>
    <w:p w14:paraId="2356413C" w14:textId="34E12387" w:rsidR="00DB5A8F" w:rsidRDefault="00262417" w:rsidP="0034585C">
      <w:pPr>
        <w:pStyle w:val="Prrafodelista"/>
        <w:numPr>
          <w:ilvl w:val="0"/>
          <w:numId w:val="25"/>
        </w:numPr>
        <w:jc w:val="both"/>
        <w:rPr>
          <w:noProof/>
          <w:lang w:val="es-CL"/>
        </w:rPr>
      </w:pPr>
      <w:r>
        <w:rPr>
          <w:noProof/>
          <w:lang w:val="es-CL"/>
        </w:rPr>
        <w:t>“</w:t>
      </w:r>
      <w:r w:rsidR="00CC7CC8">
        <w:rPr>
          <w:noProof/>
          <w:lang w:val="es-CL"/>
        </w:rPr>
        <w:t>A</w:t>
      </w:r>
      <w:r w:rsidR="00CC7CC8" w:rsidRPr="00CC7CC8">
        <w:rPr>
          <w:noProof/>
          <w:lang w:val="es-CL"/>
        </w:rPr>
        <w:t xml:space="preserve">nálisis de datos de proveedores de insumos, repuestos críticos y </w:t>
      </w:r>
      <w:r w:rsidR="00CC7CC8">
        <w:rPr>
          <w:noProof/>
          <w:lang w:val="es-CL"/>
        </w:rPr>
        <w:t>ERP</w:t>
      </w:r>
      <w:r w:rsidR="00CC7CC8" w:rsidRPr="00CC7CC8">
        <w:rPr>
          <w:noProof/>
          <w:lang w:val="es-CL"/>
        </w:rPr>
        <w:t xml:space="preserve"> para las </w:t>
      </w:r>
      <w:r w:rsidR="00CC7CC8">
        <w:rPr>
          <w:noProof/>
          <w:lang w:val="es-CL"/>
        </w:rPr>
        <w:t>APR</w:t>
      </w:r>
      <w:r w:rsidR="00CC7CC8" w:rsidRPr="00CC7CC8">
        <w:rPr>
          <w:noProof/>
          <w:lang w:val="es-CL"/>
        </w:rPr>
        <w:t xml:space="preserve"> en la </w:t>
      </w:r>
      <w:r w:rsidR="00CC7CC8">
        <w:rPr>
          <w:noProof/>
          <w:lang w:val="es-CL"/>
        </w:rPr>
        <w:t>R</w:t>
      </w:r>
      <w:r w:rsidR="00CC7CC8" w:rsidRPr="00CC7CC8">
        <w:rPr>
          <w:noProof/>
          <w:lang w:val="es-CL"/>
        </w:rPr>
        <w:t xml:space="preserve">egión del </w:t>
      </w:r>
      <w:r w:rsidR="00CC7CC8">
        <w:rPr>
          <w:noProof/>
          <w:lang w:val="es-CL"/>
        </w:rPr>
        <w:t>B</w:t>
      </w:r>
      <w:r w:rsidR="00CC7CC8" w:rsidRPr="00CC7CC8">
        <w:rPr>
          <w:noProof/>
          <w:lang w:val="es-CL"/>
        </w:rPr>
        <w:t>iobío</w:t>
      </w:r>
      <w:r w:rsidR="00CC7CC8">
        <w:rPr>
          <w:noProof/>
          <w:lang w:val="es-CL"/>
        </w:rPr>
        <w:t>”</w:t>
      </w:r>
      <w:r w:rsidR="00CC7CC8" w:rsidRPr="0034585C">
        <w:rPr>
          <w:noProof/>
          <w:lang w:val="es-CL"/>
        </w:rPr>
        <w:t xml:space="preserve"> </w:t>
      </w:r>
      <w:r w:rsidR="00CC7CC8">
        <w:rPr>
          <w:noProof/>
          <w:lang w:val="es-CL"/>
        </w:rPr>
        <w:t xml:space="preserve">(2022), cuyo objetivo fue evaluar </w:t>
      </w:r>
      <w:r w:rsidR="006F199E" w:rsidRPr="0034585C">
        <w:rPr>
          <w:noProof/>
          <w:lang w:val="es-CL"/>
        </w:rPr>
        <w:t>proveedores operacionales</w:t>
      </w:r>
      <w:r w:rsidR="00CC7CC8">
        <w:rPr>
          <w:noProof/>
          <w:lang w:val="es-CL"/>
        </w:rPr>
        <w:t xml:space="preserve"> e</w:t>
      </w:r>
      <w:r w:rsidR="006F199E" w:rsidRPr="0034585C">
        <w:rPr>
          <w:noProof/>
          <w:lang w:val="es-CL"/>
        </w:rPr>
        <w:t>valuando proveedores administrativos</w:t>
      </w:r>
      <w:r w:rsidR="00FC488B" w:rsidRPr="0034585C">
        <w:rPr>
          <w:noProof/>
          <w:lang w:val="es-CL"/>
        </w:rPr>
        <w:t xml:space="preserve">, además de incorporar la evalución de </w:t>
      </w:r>
      <w:r w:rsidR="00DE75C6" w:rsidRPr="0034585C">
        <w:rPr>
          <w:noProof/>
          <w:lang w:val="es-CL"/>
        </w:rPr>
        <w:t>softwares</w:t>
      </w:r>
      <w:r w:rsidR="00DE75C6" w:rsidRPr="0034585C">
        <w:rPr>
          <w:noProof/>
          <w:lang w:val="es-CL"/>
        </w:rPr>
        <w:t xml:space="preserve"> </w:t>
      </w:r>
      <w:r w:rsidR="00FC488B" w:rsidRPr="0034585C">
        <w:rPr>
          <w:noProof/>
          <w:lang w:val="es-CL"/>
        </w:rPr>
        <w:t>ERP.</w:t>
      </w:r>
      <w:r w:rsidR="00CC7CC8" w:rsidRPr="00CC7CC8">
        <w:rPr>
          <w:lang w:val="es-CL"/>
        </w:rPr>
        <w:t xml:space="preserve"> </w:t>
      </w:r>
    </w:p>
    <w:p w14:paraId="33E308A5" w14:textId="4B524088" w:rsidR="004F39CA" w:rsidRDefault="004F39CA" w:rsidP="00BE5091">
      <w:pPr>
        <w:rPr>
          <w:noProof/>
          <w:lang w:val="es-CL"/>
        </w:rPr>
      </w:pPr>
    </w:p>
    <w:p w14:paraId="2D8271E1" w14:textId="0ECFE721" w:rsidR="00BE5091" w:rsidRDefault="00E84AE2" w:rsidP="00A13190">
      <w:pPr>
        <w:ind w:firstLine="142"/>
        <w:jc w:val="both"/>
        <w:rPr>
          <w:noProof/>
          <w:lang w:val="es-CL"/>
        </w:rPr>
      </w:pPr>
      <w:r>
        <w:rPr>
          <w:noProof/>
          <w:lang w:val="es-CL"/>
        </w:rPr>
        <w:t>De igual forma</w:t>
      </w:r>
      <w:r w:rsidR="00BE5091">
        <w:rPr>
          <w:noProof/>
          <w:lang w:val="es-CL"/>
        </w:rPr>
        <w:t xml:space="preserve">, se </w:t>
      </w:r>
      <w:r w:rsidR="00535376">
        <w:rPr>
          <w:noProof/>
          <w:lang w:val="es-CL"/>
        </w:rPr>
        <w:t xml:space="preserve">consolidaron 3 tesis de grado de asociadas a problemáticas </w:t>
      </w:r>
      <w:r w:rsidR="00E8668D">
        <w:rPr>
          <w:noProof/>
          <w:lang w:val="es-CL"/>
        </w:rPr>
        <w:t>detectadas en sistemas de APR</w:t>
      </w:r>
      <w:r w:rsidR="00E06A1F">
        <w:rPr>
          <w:noProof/>
          <w:lang w:val="es-CL"/>
        </w:rPr>
        <w:t xml:space="preserve">, asociadas a </w:t>
      </w:r>
      <w:r w:rsidR="00535376">
        <w:rPr>
          <w:noProof/>
          <w:lang w:val="es-CL"/>
        </w:rPr>
        <w:t>la carrera de Ingeniería civil</w:t>
      </w:r>
      <w:r w:rsidR="00E06A1F">
        <w:rPr>
          <w:noProof/>
          <w:lang w:val="es-CL"/>
        </w:rPr>
        <w:t>:</w:t>
      </w:r>
    </w:p>
    <w:p w14:paraId="258CBDDC" w14:textId="77777777" w:rsidR="002D1B4F" w:rsidRPr="00BE5091" w:rsidRDefault="002D1B4F" w:rsidP="00BE5091">
      <w:pPr>
        <w:rPr>
          <w:noProof/>
          <w:lang w:val="es-CL"/>
        </w:rPr>
      </w:pPr>
    </w:p>
    <w:p w14:paraId="4CAF7503" w14:textId="4E55930E" w:rsidR="00621B55" w:rsidRDefault="001C3F10" w:rsidP="00621B55">
      <w:pPr>
        <w:pStyle w:val="Prrafodelista"/>
        <w:numPr>
          <w:ilvl w:val="0"/>
          <w:numId w:val="25"/>
        </w:numPr>
        <w:jc w:val="both"/>
        <w:rPr>
          <w:noProof/>
          <w:lang w:val="es-CL"/>
        </w:rPr>
      </w:pPr>
      <w:r>
        <w:rPr>
          <w:noProof/>
          <w:lang w:val="es-CL"/>
        </w:rPr>
        <w:t>“Análisis del e</w:t>
      </w:r>
      <w:r w:rsidR="008453C4">
        <w:rPr>
          <w:noProof/>
          <w:lang w:val="es-CL"/>
        </w:rPr>
        <w:t xml:space="preserve">strés </w:t>
      </w:r>
      <w:r>
        <w:rPr>
          <w:noProof/>
          <w:lang w:val="es-CL"/>
        </w:rPr>
        <w:t>h</w:t>
      </w:r>
      <w:r w:rsidR="008453C4">
        <w:rPr>
          <w:noProof/>
          <w:lang w:val="es-CL"/>
        </w:rPr>
        <w:t xml:space="preserve">ídrico </w:t>
      </w:r>
      <w:r w:rsidR="00600D53">
        <w:rPr>
          <w:noProof/>
          <w:lang w:val="es-CL"/>
        </w:rPr>
        <w:t>en sistemas de Agua Potable Rural (APR) en la Región del Biobío”</w:t>
      </w:r>
      <w:r w:rsidR="008453C4">
        <w:rPr>
          <w:noProof/>
          <w:lang w:val="es-CL"/>
        </w:rPr>
        <w:t xml:space="preserve"> </w:t>
      </w:r>
      <w:r>
        <w:rPr>
          <w:noProof/>
          <w:lang w:val="es-CL"/>
        </w:rPr>
        <w:t xml:space="preserve">(2022), cuyo objetivo </w:t>
      </w:r>
      <w:r w:rsidR="002D1B4F" w:rsidRPr="002D1B4F">
        <w:rPr>
          <w:lang w:val="es-CL"/>
        </w:rPr>
        <w:t>fue</w:t>
      </w:r>
      <w:r w:rsidR="002D1B4F" w:rsidRPr="002D1B4F">
        <w:rPr>
          <w:lang w:val="es-CL"/>
        </w:rPr>
        <w:t xml:space="preserve"> estimar la amenaza por déficit hídrico para las comunidades de </w:t>
      </w:r>
      <w:r w:rsidR="003F71BB">
        <w:rPr>
          <w:lang w:val="es-CL"/>
        </w:rPr>
        <w:t>APR</w:t>
      </w:r>
      <w:r w:rsidR="002D1B4F" w:rsidRPr="002D1B4F">
        <w:rPr>
          <w:lang w:val="es-CL"/>
        </w:rPr>
        <w:t xml:space="preserve"> que presentan problemas de abastecimiento bajo el contexto de cambio y variabilidad climática. La metodología empleada en este proyecto consider</w:t>
      </w:r>
      <w:r w:rsidR="002D1B4F">
        <w:rPr>
          <w:lang w:val="es-CL"/>
        </w:rPr>
        <w:t>ó</w:t>
      </w:r>
      <w:r w:rsidR="002D1B4F" w:rsidRPr="002D1B4F">
        <w:rPr>
          <w:lang w:val="es-CL"/>
        </w:rPr>
        <w:t xml:space="preserve"> la modelación hídrica para dos comunidades de APR en la región del Biobío (</w:t>
      </w:r>
      <w:proofErr w:type="spellStart"/>
      <w:r w:rsidR="002D1B4F" w:rsidRPr="002D1B4F">
        <w:rPr>
          <w:lang w:val="es-CL"/>
        </w:rPr>
        <w:t>Coliumo</w:t>
      </w:r>
      <w:proofErr w:type="spellEnd"/>
      <w:r w:rsidR="002D1B4F" w:rsidRPr="002D1B4F">
        <w:rPr>
          <w:lang w:val="es-CL"/>
        </w:rPr>
        <w:t xml:space="preserve"> y </w:t>
      </w:r>
      <w:proofErr w:type="spellStart"/>
      <w:r w:rsidR="002D1B4F" w:rsidRPr="002D1B4F">
        <w:rPr>
          <w:lang w:val="es-CL"/>
        </w:rPr>
        <w:t>Tubul</w:t>
      </w:r>
      <w:proofErr w:type="spellEnd"/>
      <w:r w:rsidR="002D1B4F" w:rsidRPr="002D1B4F">
        <w:rPr>
          <w:lang w:val="es-CL"/>
        </w:rPr>
        <w:t>), con series climáticas históricas y futuras para el análisis de sequías o déficit</w:t>
      </w:r>
      <w:r w:rsidR="002D1B4F">
        <w:rPr>
          <w:lang w:val="es-CL"/>
        </w:rPr>
        <w:t>,</w:t>
      </w:r>
      <w:r w:rsidR="002D1B4F" w:rsidRPr="002D1B4F">
        <w:rPr>
          <w:lang w:val="es-CL"/>
        </w:rPr>
        <w:t xml:space="preserve"> por medio del método HBV (</w:t>
      </w:r>
      <w:proofErr w:type="spellStart"/>
      <w:r w:rsidR="002D1B4F" w:rsidRPr="002D1B4F">
        <w:rPr>
          <w:i/>
          <w:iCs/>
          <w:lang w:val="es-CL"/>
        </w:rPr>
        <w:t>Hydrologiska</w:t>
      </w:r>
      <w:proofErr w:type="spellEnd"/>
      <w:r w:rsidR="002D1B4F" w:rsidRPr="002D1B4F">
        <w:rPr>
          <w:i/>
          <w:iCs/>
          <w:lang w:val="es-CL"/>
        </w:rPr>
        <w:t xml:space="preserve"> </w:t>
      </w:r>
      <w:proofErr w:type="spellStart"/>
      <w:r w:rsidR="002D1B4F" w:rsidRPr="002D1B4F">
        <w:rPr>
          <w:i/>
          <w:iCs/>
          <w:lang w:val="es-CL"/>
        </w:rPr>
        <w:t>Byrans</w:t>
      </w:r>
      <w:proofErr w:type="spellEnd"/>
      <w:r w:rsidR="002D1B4F" w:rsidRPr="002D1B4F">
        <w:rPr>
          <w:i/>
          <w:iCs/>
          <w:lang w:val="es-CL"/>
        </w:rPr>
        <w:t xml:space="preserve"> </w:t>
      </w:r>
      <w:proofErr w:type="spellStart"/>
      <w:r w:rsidR="002D1B4F" w:rsidRPr="002D1B4F">
        <w:rPr>
          <w:i/>
          <w:iCs/>
          <w:lang w:val="es-CL"/>
        </w:rPr>
        <w:t>Vattenbalansavdeling</w:t>
      </w:r>
      <w:proofErr w:type="spellEnd"/>
      <w:r w:rsidR="002D1B4F" w:rsidRPr="002D1B4F">
        <w:rPr>
          <w:i/>
          <w:iCs/>
          <w:lang w:val="es-CL"/>
        </w:rPr>
        <w:t>).</w:t>
      </w:r>
    </w:p>
    <w:p w14:paraId="12509E31" w14:textId="77777777" w:rsidR="00621B55" w:rsidRPr="00621B55" w:rsidRDefault="00621B55" w:rsidP="00621B55">
      <w:pPr>
        <w:jc w:val="both"/>
        <w:rPr>
          <w:noProof/>
          <w:lang w:val="es-CL"/>
        </w:rPr>
      </w:pPr>
    </w:p>
    <w:p w14:paraId="6B54EBB2" w14:textId="390B280E" w:rsidR="004F39CA" w:rsidRDefault="003F71BB" w:rsidP="0034585C">
      <w:pPr>
        <w:pStyle w:val="Prrafodelista"/>
        <w:numPr>
          <w:ilvl w:val="0"/>
          <w:numId w:val="25"/>
        </w:numPr>
        <w:jc w:val="both"/>
        <w:rPr>
          <w:noProof/>
          <w:lang w:val="es-CL"/>
        </w:rPr>
      </w:pPr>
      <w:r>
        <w:rPr>
          <w:noProof/>
          <w:lang w:val="es-CL"/>
        </w:rPr>
        <w:t>“</w:t>
      </w:r>
      <w:r w:rsidRPr="003F71BB">
        <w:rPr>
          <w:noProof/>
          <w:lang w:val="es-CL"/>
        </w:rPr>
        <w:t>Ampliación planta de tratamiento de aguas servidas, localidad de Rere</w:t>
      </w:r>
      <w:r>
        <w:rPr>
          <w:noProof/>
          <w:lang w:val="es-CL"/>
        </w:rPr>
        <w:t xml:space="preserve">, Yumbel” (2022), </w:t>
      </w:r>
      <w:r w:rsidR="00F92E47">
        <w:rPr>
          <w:noProof/>
          <w:lang w:val="es-CL"/>
        </w:rPr>
        <w:t xml:space="preserve">cuyo objetivo fue </w:t>
      </w:r>
      <w:r w:rsidR="002B3969">
        <w:rPr>
          <w:noProof/>
          <w:lang w:val="es-CL"/>
        </w:rPr>
        <w:t>evaluar l</w:t>
      </w:r>
      <w:r w:rsidR="001162BD">
        <w:rPr>
          <w:noProof/>
          <w:lang w:val="es-CL"/>
        </w:rPr>
        <w:t xml:space="preserve">a </w:t>
      </w:r>
      <w:r w:rsidR="00DA7262">
        <w:rPr>
          <w:noProof/>
          <w:lang w:val="es-CL"/>
        </w:rPr>
        <w:t xml:space="preserve">actual </w:t>
      </w:r>
      <w:r w:rsidR="001162BD">
        <w:rPr>
          <w:noProof/>
          <w:lang w:val="es-CL"/>
        </w:rPr>
        <w:t xml:space="preserve">planta de tratamiento </w:t>
      </w:r>
      <w:r w:rsidR="001239B3">
        <w:rPr>
          <w:noProof/>
          <w:lang w:val="es-CL"/>
        </w:rPr>
        <w:t>y plantear una solución</w:t>
      </w:r>
      <w:r w:rsidR="00994687">
        <w:rPr>
          <w:noProof/>
          <w:lang w:val="es-CL"/>
        </w:rPr>
        <w:t xml:space="preserve"> frente al</w:t>
      </w:r>
      <w:r w:rsidR="001162BD" w:rsidRPr="001162BD">
        <w:rPr>
          <w:lang w:val="es-CL"/>
        </w:rPr>
        <w:t xml:space="preserve"> problema </w:t>
      </w:r>
      <w:r w:rsidR="00994687">
        <w:rPr>
          <w:lang w:val="es-CL"/>
        </w:rPr>
        <w:t>de</w:t>
      </w:r>
      <w:r w:rsidR="001162BD" w:rsidRPr="001162BD">
        <w:rPr>
          <w:lang w:val="es-CL"/>
        </w:rPr>
        <w:t xml:space="preserve"> capacidad de lodos activos </w:t>
      </w:r>
      <w:r w:rsidR="00FF60AB">
        <w:rPr>
          <w:lang w:val="es-CL"/>
        </w:rPr>
        <w:t>que presenta cuando aumenta el nivel</w:t>
      </w:r>
      <w:r w:rsidR="001162BD" w:rsidRPr="001162BD">
        <w:rPr>
          <w:lang w:val="es-CL"/>
        </w:rPr>
        <w:t xml:space="preserve"> de usuarios </w:t>
      </w:r>
      <w:r w:rsidR="00FF60AB">
        <w:rPr>
          <w:lang w:val="es-CL"/>
        </w:rPr>
        <w:t>en</w:t>
      </w:r>
      <w:r w:rsidR="00DA7262">
        <w:rPr>
          <w:lang w:val="es-CL"/>
        </w:rPr>
        <w:t xml:space="preserve"> </w:t>
      </w:r>
      <w:r w:rsidR="001162BD" w:rsidRPr="001162BD">
        <w:rPr>
          <w:lang w:val="es-CL"/>
        </w:rPr>
        <w:t>periodo estival</w:t>
      </w:r>
      <w:r w:rsidR="00FF60AB">
        <w:rPr>
          <w:lang w:val="es-CL"/>
        </w:rPr>
        <w:t>.</w:t>
      </w:r>
    </w:p>
    <w:p w14:paraId="7C0C8689" w14:textId="77777777" w:rsidR="0016147D" w:rsidRDefault="0016147D" w:rsidP="0016147D">
      <w:pPr>
        <w:pStyle w:val="Prrafodelista"/>
        <w:ind w:left="360"/>
        <w:jc w:val="both"/>
        <w:rPr>
          <w:noProof/>
          <w:lang w:val="es-CL"/>
        </w:rPr>
      </w:pPr>
    </w:p>
    <w:p w14:paraId="4212615D" w14:textId="4249BB3A" w:rsidR="00FF60AB" w:rsidRDefault="0016147D" w:rsidP="0034585C">
      <w:pPr>
        <w:pStyle w:val="Prrafodelista"/>
        <w:numPr>
          <w:ilvl w:val="0"/>
          <w:numId w:val="25"/>
        </w:numPr>
        <w:jc w:val="both"/>
        <w:rPr>
          <w:noProof/>
          <w:lang w:val="es-CL"/>
        </w:rPr>
      </w:pPr>
      <w:r>
        <w:rPr>
          <w:noProof/>
          <w:lang w:val="es-CL"/>
        </w:rPr>
        <w:t>“</w:t>
      </w:r>
      <w:r w:rsidR="004D1A26">
        <w:rPr>
          <w:noProof/>
          <w:lang w:val="es-CL"/>
        </w:rPr>
        <w:t>Ampliación del Servicio de Agua Potable Rural, Comité de APR Los Boldos, Mañil Bajo-Los Naranjos, Santa Bárbara”</w:t>
      </w:r>
      <w:r w:rsidR="004542BE">
        <w:rPr>
          <w:noProof/>
          <w:lang w:val="es-CL"/>
        </w:rPr>
        <w:t xml:space="preserve"> (2022), cuyo objetivo fue evaluar la factibilidad de nuevos arranques según balance hidráulico y presiones de</w:t>
      </w:r>
      <w:r w:rsidR="00E8668D">
        <w:rPr>
          <w:noProof/>
          <w:lang w:val="es-CL"/>
        </w:rPr>
        <w:t>l sistema, mediante la aplicación del software de ingeniería EPANET.</w:t>
      </w:r>
    </w:p>
    <w:p w14:paraId="2BE1969D" w14:textId="58E28B25" w:rsidR="00A7685F" w:rsidRDefault="00A7685F" w:rsidP="00A7685F">
      <w:pPr>
        <w:pStyle w:val="Prrafodelista"/>
        <w:rPr>
          <w:noProof/>
          <w:lang w:val="es-CL"/>
        </w:rPr>
      </w:pPr>
    </w:p>
    <w:p w14:paraId="0600E017" w14:textId="0A4036DC" w:rsidR="00E84AE2" w:rsidRPr="00371629" w:rsidRDefault="00E84AE2" w:rsidP="00A13190">
      <w:pPr>
        <w:ind w:firstLine="142"/>
        <w:jc w:val="both"/>
        <w:rPr>
          <w:noProof/>
          <w:lang w:val="es-CL"/>
        </w:rPr>
      </w:pPr>
      <w:r w:rsidRPr="00E84AE2">
        <w:rPr>
          <w:noProof/>
          <w:lang w:val="es-CL"/>
        </w:rPr>
        <w:t xml:space="preserve">Finalmente, se presenta en su etapa final la tesis de magíster </w:t>
      </w:r>
      <w:r w:rsidR="00D33386">
        <w:rPr>
          <w:noProof/>
          <w:lang w:val="es-CL"/>
        </w:rPr>
        <w:t>“</w:t>
      </w:r>
      <w:r w:rsidR="00371629" w:rsidRPr="00371629">
        <w:rPr>
          <w:noProof/>
          <w:lang w:val="es-CL"/>
        </w:rPr>
        <w:t>Diseño de un sistema de reutilización de aguas mediante</w:t>
      </w:r>
      <w:r w:rsidR="00371629">
        <w:rPr>
          <w:noProof/>
          <w:lang w:val="es-CL"/>
        </w:rPr>
        <w:t xml:space="preserve"> </w:t>
      </w:r>
      <w:r w:rsidR="00371629" w:rsidRPr="00371629">
        <w:rPr>
          <w:noProof/>
          <w:lang w:val="es-CL"/>
        </w:rPr>
        <w:t xml:space="preserve">humedales depuradores, para edificaciones rurales que no </w:t>
      </w:r>
      <w:r w:rsidR="00371629" w:rsidRPr="00371629">
        <w:rPr>
          <w:noProof/>
          <w:lang w:val="es-CL"/>
        </w:rPr>
        <w:t>cuenten</w:t>
      </w:r>
      <w:r w:rsidR="00371629">
        <w:rPr>
          <w:noProof/>
          <w:lang w:val="es-CL"/>
        </w:rPr>
        <w:t xml:space="preserve"> </w:t>
      </w:r>
      <w:r w:rsidR="00371629" w:rsidRPr="00371629">
        <w:rPr>
          <w:noProof/>
          <w:lang w:val="es-CL"/>
        </w:rPr>
        <w:t>con conexión a la red de alcantarillado</w:t>
      </w:r>
      <w:r w:rsidR="00371629">
        <w:rPr>
          <w:noProof/>
          <w:lang w:val="es-CL"/>
        </w:rPr>
        <w:t xml:space="preserve">”, </w:t>
      </w:r>
      <w:r w:rsidR="00A9766C">
        <w:rPr>
          <w:noProof/>
          <w:lang w:val="es-CL"/>
        </w:rPr>
        <w:t xml:space="preserve">del programa de Magíster en Gestión de la Construcción y sustentabilidad, </w:t>
      </w:r>
      <w:r w:rsidR="00371629">
        <w:rPr>
          <w:noProof/>
          <w:lang w:val="es-CL"/>
        </w:rPr>
        <w:t>a ser presentado durante el primer trimestre del año 2023.</w:t>
      </w:r>
    </w:p>
    <w:p w14:paraId="78ECE619" w14:textId="77777777" w:rsidR="004E2675" w:rsidRPr="000165C0" w:rsidRDefault="004E2675" w:rsidP="00851830">
      <w:pPr>
        <w:pStyle w:val="Ttulo1"/>
      </w:pPr>
      <w:r w:rsidRPr="000165C0">
        <w:t xml:space="preserve">CONCLUSIÓN </w:t>
      </w:r>
    </w:p>
    <w:p w14:paraId="334435D5" w14:textId="77777777" w:rsidR="004E2675" w:rsidRPr="000165C0" w:rsidRDefault="004E2675" w:rsidP="00CA72FF">
      <w:pPr>
        <w:pStyle w:val="TextCarCar"/>
        <w:rPr>
          <w:color w:val="000000"/>
          <w:lang w:val="es-CL"/>
        </w:rPr>
      </w:pPr>
    </w:p>
    <w:p w14:paraId="7FCF4B64" w14:textId="797C5598" w:rsidR="00EB62C4" w:rsidRPr="00EB62C4" w:rsidRDefault="00EB62C4" w:rsidP="00EB62C4">
      <w:pPr>
        <w:pStyle w:val="TextCarCar"/>
        <w:rPr>
          <w:lang w:val="es-CL"/>
        </w:rPr>
      </w:pPr>
      <w:r w:rsidRPr="00EB62C4">
        <w:rPr>
          <w:lang w:val="es-CL"/>
        </w:rPr>
        <w:t xml:space="preserve">El proyecto </w:t>
      </w:r>
      <w:r w:rsidR="002746B3">
        <w:rPr>
          <w:lang w:val="es-CL"/>
        </w:rPr>
        <w:t xml:space="preserve">“Mejora tu APR” </w:t>
      </w:r>
      <w:r w:rsidR="00DA7148">
        <w:rPr>
          <w:lang w:val="es-CL"/>
        </w:rPr>
        <w:t>ha tenido</w:t>
      </w:r>
      <w:r w:rsidRPr="00EB62C4">
        <w:rPr>
          <w:lang w:val="es-CL"/>
        </w:rPr>
        <w:t xml:space="preserve"> como finalidad </w:t>
      </w:r>
      <w:r w:rsidR="002746B3">
        <w:rPr>
          <w:lang w:val="es-CL"/>
        </w:rPr>
        <w:t>ser un aporte s</w:t>
      </w:r>
      <w:r w:rsidRPr="00EB62C4">
        <w:rPr>
          <w:lang w:val="es-CL"/>
        </w:rPr>
        <w:t xml:space="preserve">ustancial en la consolidación y modernización de la gestión hídrica de los comités de Agua Potable Rural (APR) presentes en la región del Biobío, </w:t>
      </w:r>
      <w:r w:rsidR="001317C8">
        <w:rPr>
          <w:lang w:val="es-CL"/>
        </w:rPr>
        <w:t xml:space="preserve">transformándose en </w:t>
      </w:r>
      <w:r w:rsidR="001317C8" w:rsidRPr="00EB62C4">
        <w:rPr>
          <w:lang w:val="es-CL"/>
        </w:rPr>
        <w:t xml:space="preserve">un </w:t>
      </w:r>
      <w:r w:rsidR="00C5226E">
        <w:rPr>
          <w:lang w:val="es-CL"/>
        </w:rPr>
        <w:t>hito</w:t>
      </w:r>
      <w:r w:rsidR="001317C8">
        <w:rPr>
          <w:lang w:val="es-CL"/>
        </w:rPr>
        <w:t xml:space="preserve"> para construir una línea de investigación asociad</w:t>
      </w:r>
      <w:r w:rsidR="00C5226E">
        <w:rPr>
          <w:lang w:val="es-CL"/>
        </w:rPr>
        <w:t>a</w:t>
      </w:r>
      <w:r w:rsidR="001317C8">
        <w:rPr>
          <w:lang w:val="es-CL"/>
        </w:rPr>
        <w:t xml:space="preserve"> a la gestión hídrica</w:t>
      </w:r>
      <w:r w:rsidR="00C5226E">
        <w:rPr>
          <w:lang w:val="es-CL"/>
        </w:rPr>
        <w:t>. La incorporación de</w:t>
      </w:r>
      <w:r w:rsidR="00C2332E">
        <w:rPr>
          <w:lang w:val="es-CL"/>
        </w:rPr>
        <w:t xml:space="preserve"> estudiantes</w:t>
      </w:r>
      <w:r w:rsidR="00787A9B">
        <w:rPr>
          <w:lang w:val="es-CL"/>
        </w:rPr>
        <w:t xml:space="preserve"> en el desarrollo de </w:t>
      </w:r>
      <w:r w:rsidR="00C5226E">
        <w:rPr>
          <w:lang w:val="es-CL"/>
        </w:rPr>
        <w:t xml:space="preserve">las </w:t>
      </w:r>
      <w:r w:rsidR="00787A9B">
        <w:rPr>
          <w:lang w:val="es-CL"/>
        </w:rPr>
        <w:t xml:space="preserve">propuestas a </w:t>
      </w:r>
      <w:r w:rsidR="00D937F9">
        <w:rPr>
          <w:lang w:val="es-CL"/>
        </w:rPr>
        <w:t xml:space="preserve">las </w:t>
      </w:r>
      <w:r w:rsidR="00787A9B">
        <w:rPr>
          <w:lang w:val="es-CL"/>
        </w:rPr>
        <w:t>problemáticas existentes en zonas aisladas</w:t>
      </w:r>
      <w:r w:rsidR="00D937F9">
        <w:rPr>
          <w:lang w:val="es-CL"/>
        </w:rPr>
        <w:t xml:space="preserve"> </w:t>
      </w:r>
      <w:r w:rsidR="00787A9B">
        <w:rPr>
          <w:lang w:val="es-CL"/>
        </w:rPr>
        <w:t xml:space="preserve">y </w:t>
      </w:r>
      <w:r w:rsidR="00BA2E81">
        <w:rPr>
          <w:lang w:val="es-CL"/>
        </w:rPr>
        <w:t>con escaso desarrollo territorial</w:t>
      </w:r>
      <w:r w:rsidR="00D937F9">
        <w:rPr>
          <w:lang w:val="es-CL"/>
        </w:rPr>
        <w:t xml:space="preserve"> permitió consolidar su desarrollo,</w:t>
      </w:r>
      <w:r w:rsidR="0087604B">
        <w:rPr>
          <w:lang w:val="es-CL"/>
        </w:rPr>
        <w:t xml:space="preserve"> mediante el desarrollo de 8 proyectos de título de diferentes carrera</w:t>
      </w:r>
      <w:r w:rsidR="00D574ED">
        <w:rPr>
          <w:lang w:val="es-CL"/>
        </w:rPr>
        <w:t>s,</w:t>
      </w:r>
      <w:r w:rsidR="00BA2E81">
        <w:rPr>
          <w:lang w:val="es-CL"/>
        </w:rPr>
        <w:t xml:space="preserve"> aportando en la inclusión y la reducción de desigualdades </w:t>
      </w:r>
      <w:r w:rsidRPr="00EB62C4">
        <w:rPr>
          <w:lang w:val="es-CL"/>
        </w:rPr>
        <w:t xml:space="preserve">en la gestión hídrica. </w:t>
      </w:r>
    </w:p>
    <w:p w14:paraId="4E8C28B9" w14:textId="77777777" w:rsidR="00EB62C4" w:rsidRPr="00EB62C4" w:rsidRDefault="00EB62C4" w:rsidP="00EB62C4">
      <w:pPr>
        <w:pStyle w:val="TextCarCar"/>
        <w:rPr>
          <w:lang w:val="es-CL"/>
        </w:rPr>
      </w:pPr>
    </w:p>
    <w:p w14:paraId="72032289" w14:textId="2F166136" w:rsidR="00EB62C4" w:rsidRPr="00EB62C4" w:rsidRDefault="00D574ED" w:rsidP="00EB62C4">
      <w:pPr>
        <w:pStyle w:val="TextCarCar"/>
        <w:rPr>
          <w:lang w:val="es-CL"/>
        </w:rPr>
      </w:pPr>
      <w:r>
        <w:rPr>
          <w:lang w:val="es-CL"/>
        </w:rPr>
        <w:t>De esta forma, e</w:t>
      </w:r>
      <w:r w:rsidR="00D40941">
        <w:rPr>
          <w:lang w:val="es-CL"/>
        </w:rPr>
        <w:t>ste proyecto</w:t>
      </w:r>
      <w:r w:rsidR="00EB62C4" w:rsidRPr="00EB62C4">
        <w:rPr>
          <w:lang w:val="es-CL"/>
        </w:rPr>
        <w:t xml:space="preserve"> </w:t>
      </w:r>
      <w:r w:rsidR="00F87A3C">
        <w:rPr>
          <w:lang w:val="es-CL"/>
        </w:rPr>
        <w:t>ha permitido</w:t>
      </w:r>
      <w:r w:rsidR="00EB62C4" w:rsidRPr="00EB62C4">
        <w:rPr>
          <w:lang w:val="es-CL"/>
        </w:rPr>
        <w:t xml:space="preserve"> aportar con información valiosa para el desarrollo regional, </w:t>
      </w:r>
      <w:r>
        <w:rPr>
          <w:lang w:val="es-CL"/>
        </w:rPr>
        <w:t>fortalecer el aseguramiento de</w:t>
      </w:r>
      <w:r w:rsidR="00EB62C4" w:rsidRPr="00EB62C4">
        <w:rPr>
          <w:lang w:val="es-CL"/>
        </w:rPr>
        <w:t xml:space="preserve"> la accesibilidad del agua potable para todos los habitantes de la región e implementar mecanismos de acción que permitan mantener una eficiente gestión y saneamiento del recurso, resultando trascendental como propuesta de solución al problema hídrico regional. En su administración diaria es fundamental lograr eficiencia, cuestión que además se ve dificultada por el acceso a la información y las tecnologías por parte de los comités de zonas más apartadas.</w:t>
      </w:r>
      <w:r w:rsidR="0087604B">
        <w:rPr>
          <w:lang w:val="es-CL"/>
        </w:rPr>
        <w:t xml:space="preserve"> De esta manera, los productos y soluciones planteadas por los estudiantes vienen a cubrir este aspecto fundamental para las comunidades rurales.</w:t>
      </w:r>
    </w:p>
    <w:p w14:paraId="7D50E018" w14:textId="77777777" w:rsidR="00EB62C4" w:rsidRPr="00EB62C4" w:rsidRDefault="00EB62C4" w:rsidP="00EB62C4">
      <w:pPr>
        <w:pStyle w:val="TextCarCar"/>
        <w:rPr>
          <w:lang w:val="es-CL"/>
        </w:rPr>
      </w:pPr>
    </w:p>
    <w:p w14:paraId="236A539F" w14:textId="7EA579A4" w:rsidR="00F87A3C" w:rsidRDefault="00AF3C63" w:rsidP="00F87A3C">
      <w:pPr>
        <w:ind w:firstLine="142"/>
        <w:jc w:val="both"/>
        <w:rPr>
          <w:lang w:val="es-CL"/>
        </w:rPr>
      </w:pPr>
      <w:r>
        <w:rPr>
          <w:lang w:val="es-CL"/>
        </w:rPr>
        <w:t xml:space="preserve">Finalmente, la iniciativa </w:t>
      </w:r>
      <w:r w:rsidR="00F87A3C" w:rsidRPr="00C21C96">
        <w:rPr>
          <w:lang w:val="es-CL"/>
        </w:rPr>
        <w:t xml:space="preserve">viene </w:t>
      </w:r>
      <w:r w:rsidR="00F87A3C">
        <w:rPr>
          <w:lang w:val="es-CL"/>
        </w:rPr>
        <w:t xml:space="preserve">a consolidar </w:t>
      </w:r>
      <w:r w:rsidR="00F87A3C" w:rsidRPr="00C21C96">
        <w:rPr>
          <w:lang w:val="es-CL"/>
        </w:rPr>
        <w:t>el Proyecto Educativo de la Universidad San Sebastián, permitiendo que los estudiantes sean capaces de reconocer y valorar a las comunidades y sus problemas cotidianos, relevando importancia al cuidado del medio ambiente en los componentes técnicos de las carreras de Ingeniería, aportándoles a cada estudiante un claro sentido de responsabilidad social y valor compartido.</w:t>
      </w:r>
    </w:p>
    <w:p w14:paraId="1E7D67F4" w14:textId="77777777" w:rsidR="00F87A3C" w:rsidRDefault="00F87A3C" w:rsidP="00F87A3C">
      <w:pPr>
        <w:ind w:firstLine="142"/>
        <w:jc w:val="both"/>
        <w:rPr>
          <w:lang w:val="es-CL"/>
        </w:rPr>
      </w:pP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4DDAA0F3" w14:textId="279C7E34" w:rsidR="00313697" w:rsidRPr="00313697" w:rsidRDefault="00813B76" w:rsidP="00852D2C">
      <w:pPr>
        <w:pStyle w:val="TextCarCar"/>
        <w:rPr>
          <w:lang w:val="es-CL"/>
        </w:rPr>
      </w:pPr>
      <w:r>
        <w:rPr>
          <w:lang w:val="es-CL"/>
        </w:rPr>
        <w:t xml:space="preserve">Si bien la consolidación del proyecto ha permitido comprender bien la dinámica actual de la gestión hídrica a partir de la vinculación con los distintos comités de APR, es importante </w:t>
      </w:r>
      <w:r w:rsidR="00DE6328" w:rsidRPr="00DE6328">
        <w:rPr>
          <w:lang w:val="es-CL"/>
        </w:rPr>
        <w:t xml:space="preserve">comentar </w:t>
      </w:r>
      <w:r w:rsidR="00FF14E1">
        <w:rPr>
          <w:lang w:val="es-CL"/>
        </w:rPr>
        <w:t xml:space="preserve">que las principales problemáticas que se enfrentan las comunidades tienen un origen multisistémico. En este contexto, </w:t>
      </w:r>
      <w:r w:rsidR="00DE6328" w:rsidRPr="00DE6328">
        <w:rPr>
          <w:lang w:val="es-CL"/>
        </w:rPr>
        <w:t>la falta de apropiación social de</w:t>
      </w:r>
      <w:r w:rsidR="00FF14E1">
        <w:rPr>
          <w:lang w:val="es-CL"/>
        </w:rPr>
        <w:t xml:space="preserve"> las comunidades hacia las APR</w:t>
      </w:r>
      <w:r w:rsidR="00DE6328" w:rsidRPr="00DE6328">
        <w:rPr>
          <w:lang w:val="es-CL"/>
        </w:rPr>
        <w:t xml:space="preserve"> y el bajo acompañamiento por parte de las autoridades ambientales y sanitarias de la zona </w:t>
      </w:r>
      <w:r w:rsidR="00FF14E1">
        <w:rPr>
          <w:lang w:val="es-CL"/>
        </w:rPr>
        <w:t xml:space="preserve">son variables que deben ser </w:t>
      </w:r>
      <w:r w:rsidR="001D4BE6">
        <w:rPr>
          <w:lang w:val="es-CL"/>
        </w:rPr>
        <w:t>abarcadas para dar una solución integral y una respuesta concreta a las</w:t>
      </w:r>
      <w:r w:rsidR="00DE6328" w:rsidRPr="00DE6328">
        <w:rPr>
          <w:lang w:val="es-CL"/>
        </w:rPr>
        <w:t xml:space="preserve"> falencias que se han detectado durante este periodo de análisis.</w:t>
      </w:r>
    </w:p>
    <w:p w14:paraId="222BA961" w14:textId="77777777" w:rsidR="00195042" w:rsidRDefault="00195042" w:rsidP="00852D2C">
      <w:pPr>
        <w:pStyle w:val="TextCarCar"/>
        <w:rPr>
          <w:lang w:val="es-CL"/>
        </w:rPr>
      </w:pPr>
    </w:p>
    <w:p w14:paraId="1F77E3EA" w14:textId="055A0724" w:rsidR="00467915" w:rsidRDefault="004A517C" w:rsidP="00852D2C">
      <w:pPr>
        <w:pStyle w:val="TextCarCar"/>
        <w:rPr>
          <w:lang w:val="es-CL"/>
        </w:rPr>
      </w:pPr>
      <w:r>
        <w:rPr>
          <w:lang w:val="es-CL"/>
        </w:rPr>
        <w:t>En este contexto, se recomienda</w:t>
      </w:r>
      <w:r w:rsidR="001D4BE6">
        <w:rPr>
          <w:lang w:val="es-CL"/>
        </w:rPr>
        <w:t xml:space="preserve"> continuar desarrollando el trabajo mancomunado con el fin de contribuir a la </w:t>
      </w:r>
      <w:r w:rsidR="001D4BE6">
        <w:rPr>
          <w:lang w:val="es-CL"/>
        </w:rPr>
        <w:lastRenderedPageBreak/>
        <w:t xml:space="preserve">consolidación de </w:t>
      </w:r>
      <w:r w:rsidR="00313697" w:rsidRPr="00313697">
        <w:rPr>
          <w:lang w:val="es-CL"/>
        </w:rPr>
        <w:t>plan</w:t>
      </w:r>
      <w:r w:rsidR="001D4BE6">
        <w:rPr>
          <w:lang w:val="es-CL"/>
        </w:rPr>
        <w:t>es</w:t>
      </w:r>
      <w:r w:rsidR="00313697" w:rsidRPr="00313697">
        <w:rPr>
          <w:lang w:val="es-CL"/>
        </w:rPr>
        <w:t xml:space="preserve"> de mejora continua, integrando metodologías que pudiesen aportar significativamente en los procesos, generando una cultura de eficiencia en los operadores.</w:t>
      </w:r>
    </w:p>
    <w:p w14:paraId="25CB1D9D" w14:textId="77777777" w:rsidR="00195042" w:rsidRDefault="00195042" w:rsidP="00852D2C">
      <w:pPr>
        <w:pStyle w:val="TextCarCar"/>
        <w:rPr>
          <w:lang w:val="es-CL"/>
        </w:rPr>
      </w:pPr>
    </w:p>
    <w:p w14:paraId="23732B69" w14:textId="000DA04B" w:rsidR="006E4394" w:rsidRPr="000165C0" w:rsidRDefault="001D4BE6" w:rsidP="00852D2C">
      <w:pPr>
        <w:pStyle w:val="TextCarCar"/>
        <w:rPr>
          <w:lang w:val="es-CL"/>
        </w:rPr>
      </w:pPr>
      <w:r>
        <w:rPr>
          <w:lang w:val="es-CL"/>
        </w:rPr>
        <w:t xml:space="preserve">Finalmente, la información recabada y el </w:t>
      </w:r>
      <w:r w:rsidR="00F60D64">
        <w:rPr>
          <w:lang w:val="es-CL"/>
        </w:rPr>
        <w:t xml:space="preserve">enfoque territorial del proyecto hace deseable la consolidación de nuevas estrategias que permitan consolidarse en una propuesta de </w:t>
      </w:r>
      <w:r w:rsidR="006E4394">
        <w:rPr>
          <w:lang w:val="es-CL"/>
        </w:rPr>
        <w:t xml:space="preserve">desarrollo </w:t>
      </w:r>
      <w:r w:rsidR="00F60D64">
        <w:rPr>
          <w:lang w:val="es-CL"/>
        </w:rPr>
        <w:t xml:space="preserve">en el área de </w:t>
      </w:r>
      <w:r w:rsidR="006E4394">
        <w:rPr>
          <w:lang w:val="es-CL"/>
        </w:rPr>
        <w:t>políticas públicas</w:t>
      </w:r>
      <w:r w:rsidR="00F60D64">
        <w:rPr>
          <w:lang w:val="es-CL"/>
        </w:rPr>
        <w:t>, aportando a la implementación de normativas y estrategias de desarrollo para una mejor gestión hídrica.</w:t>
      </w:r>
    </w:p>
    <w:p w14:paraId="07C11436" w14:textId="4EF5A9FA"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59430A1E" w14:textId="77777777" w:rsidR="00525431" w:rsidRPr="00525431" w:rsidRDefault="00525431" w:rsidP="00525431">
      <w:pPr>
        <w:pStyle w:val="Prrafodelista"/>
        <w:numPr>
          <w:ilvl w:val="0"/>
          <w:numId w:val="4"/>
        </w:numPr>
        <w:rPr>
          <w:rFonts w:eastAsia="Arial"/>
          <w:sz w:val="16"/>
          <w:szCs w:val="16"/>
          <w:lang w:val="es-CL"/>
        </w:rPr>
      </w:pPr>
      <w:r w:rsidRPr="00525431">
        <w:rPr>
          <w:rFonts w:eastAsia="Arial"/>
          <w:sz w:val="16"/>
          <w:szCs w:val="16"/>
          <w:lang w:val="es-CL"/>
        </w:rPr>
        <w:t>Iniciativa Científica Milenio. (2018). REGULACIÓN DEL AGUA COMO DERECHO.</w:t>
      </w:r>
    </w:p>
    <w:p w14:paraId="432D648D" w14:textId="77777777" w:rsidR="00E3796E" w:rsidRPr="00334EDA" w:rsidRDefault="00E3796E" w:rsidP="00E3796E">
      <w:pPr>
        <w:pStyle w:val="Prrafodelista"/>
        <w:numPr>
          <w:ilvl w:val="0"/>
          <w:numId w:val="4"/>
        </w:numPr>
        <w:spacing w:before="240" w:after="240"/>
        <w:jc w:val="both"/>
        <w:rPr>
          <w:rFonts w:eastAsia="Arial"/>
          <w:color w:val="0000FF"/>
          <w:sz w:val="16"/>
          <w:szCs w:val="16"/>
          <w:u w:val="single"/>
          <w:lang w:val="es-CL"/>
        </w:rPr>
      </w:pPr>
      <w:r w:rsidRPr="00334EDA">
        <w:rPr>
          <w:rFonts w:eastAsia="Arial"/>
          <w:sz w:val="16"/>
          <w:szCs w:val="16"/>
          <w:lang w:val="es-CL"/>
        </w:rPr>
        <w:t xml:space="preserve">Veloso, (2020). </w:t>
      </w:r>
      <w:r w:rsidRPr="00334EDA">
        <w:rPr>
          <w:rFonts w:eastAsia="Arial"/>
          <w:i/>
          <w:sz w:val="16"/>
          <w:szCs w:val="16"/>
          <w:lang w:val="es-CL"/>
        </w:rPr>
        <w:t xml:space="preserve">Déficit Hídrico en la región del Bío </w:t>
      </w:r>
      <w:proofErr w:type="spellStart"/>
      <w:r w:rsidRPr="00334EDA">
        <w:rPr>
          <w:rFonts w:eastAsia="Arial"/>
          <w:i/>
          <w:sz w:val="16"/>
          <w:szCs w:val="16"/>
          <w:lang w:val="es-CL"/>
        </w:rPr>
        <w:t>Bío</w:t>
      </w:r>
      <w:proofErr w:type="spellEnd"/>
      <w:r w:rsidRPr="00334EDA">
        <w:rPr>
          <w:rFonts w:eastAsia="Arial"/>
          <w:i/>
          <w:sz w:val="16"/>
          <w:szCs w:val="16"/>
          <w:lang w:val="es-CL"/>
        </w:rPr>
        <w:t xml:space="preserve"> bordea el 30%.</w:t>
      </w:r>
      <w:r w:rsidRPr="00334EDA">
        <w:rPr>
          <w:rFonts w:eastAsia="Arial"/>
          <w:sz w:val="16"/>
          <w:szCs w:val="16"/>
          <w:lang w:val="es-CL"/>
        </w:rPr>
        <w:t xml:space="preserve"> Disponible en:</w:t>
      </w:r>
      <w:hyperlink r:id="rId8">
        <w:r w:rsidRPr="00334EDA">
          <w:rPr>
            <w:rFonts w:eastAsia="Arial"/>
            <w:sz w:val="16"/>
            <w:szCs w:val="16"/>
            <w:lang w:val="es-CL"/>
          </w:rPr>
          <w:t xml:space="preserve"> </w:t>
        </w:r>
      </w:hyperlink>
      <w:hyperlink r:id="rId9">
        <w:r w:rsidRPr="00334EDA">
          <w:rPr>
            <w:rFonts w:eastAsia="Arial"/>
            <w:color w:val="0000FF"/>
            <w:sz w:val="16"/>
            <w:szCs w:val="16"/>
            <w:u w:val="single"/>
            <w:lang w:val="es-CL"/>
          </w:rPr>
          <w:t>https://www.biobiochile.cl/noticias/nacional/region-del-bio-bio/2020/01/12/deficit-hidrico-en-la-region-del-bio-bio-bordea-el-30.shtml</w:t>
        </w:r>
      </w:hyperlink>
    </w:p>
    <w:p w14:paraId="39E13663" w14:textId="77777777" w:rsidR="006A70E3" w:rsidRPr="006A70E3" w:rsidRDefault="006F278D" w:rsidP="00A7437F">
      <w:pPr>
        <w:pStyle w:val="Prrafodelista"/>
        <w:numPr>
          <w:ilvl w:val="0"/>
          <w:numId w:val="4"/>
        </w:numPr>
        <w:rPr>
          <w:rFonts w:eastAsia="Arial"/>
          <w:color w:val="0000FF"/>
          <w:sz w:val="16"/>
          <w:szCs w:val="16"/>
          <w:u w:val="single"/>
          <w:lang w:val="es-CL"/>
        </w:rPr>
      </w:pPr>
      <w:r w:rsidRPr="00A7437F">
        <w:rPr>
          <w:rFonts w:eastAsia="Arial"/>
          <w:sz w:val="16"/>
          <w:szCs w:val="16"/>
          <w:lang w:val="es-CL"/>
        </w:rPr>
        <w:t xml:space="preserve">Escenarios Hídricos 2030. (2019). </w:t>
      </w:r>
      <w:r w:rsidRPr="00A7437F">
        <w:rPr>
          <w:rFonts w:eastAsia="Arial"/>
          <w:i/>
          <w:sz w:val="16"/>
          <w:szCs w:val="16"/>
          <w:lang w:val="es-CL"/>
        </w:rPr>
        <w:t>Resumen Estratégico: TRANSICIÓN HÍDRICA EL FUTURO DEL AGUA EN CHILE</w:t>
      </w:r>
      <w:r w:rsidRPr="00A7437F">
        <w:rPr>
          <w:rFonts w:eastAsia="Arial"/>
          <w:sz w:val="16"/>
          <w:szCs w:val="16"/>
          <w:lang w:val="es-CL"/>
        </w:rPr>
        <w:t>. Disponible en:</w:t>
      </w:r>
      <w:hyperlink r:id="rId10">
        <w:r w:rsidRPr="00A7437F">
          <w:rPr>
            <w:rFonts w:eastAsia="Arial"/>
            <w:sz w:val="16"/>
            <w:szCs w:val="16"/>
            <w:lang w:val="es-CL"/>
          </w:rPr>
          <w:t xml:space="preserve"> </w:t>
        </w:r>
      </w:hyperlink>
      <w:hyperlink r:id="rId11">
        <w:r w:rsidRPr="00A7437F">
          <w:rPr>
            <w:rFonts w:eastAsia="Arial"/>
            <w:color w:val="0000FF"/>
            <w:sz w:val="16"/>
            <w:szCs w:val="16"/>
            <w:u w:val="single"/>
            <w:lang w:val="es-CL"/>
          </w:rPr>
          <w:t>https://fch.cl/wp-content/uploads/2019/12/transicion-hidrica-resumen.pdf</w:t>
        </w:r>
      </w:hyperlink>
      <w:r w:rsidR="00A7437F" w:rsidRPr="00A7437F">
        <w:rPr>
          <w:lang w:val="es-CL"/>
        </w:rPr>
        <w:t xml:space="preserve"> </w:t>
      </w:r>
    </w:p>
    <w:p w14:paraId="754C7BA9" w14:textId="4C507C04" w:rsidR="00A7437F" w:rsidRPr="006A70E3" w:rsidRDefault="00A7437F" w:rsidP="006A70E3">
      <w:pPr>
        <w:pStyle w:val="Prrafodelista"/>
        <w:numPr>
          <w:ilvl w:val="0"/>
          <w:numId w:val="4"/>
        </w:numPr>
        <w:rPr>
          <w:rFonts w:eastAsia="Arial"/>
          <w:color w:val="0000FF"/>
          <w:sz w:val="16"/>
          <w:szCs w:val="16"/>
          <w:u w:val="single"/>
          <w:lang w:val="es-CL"/>
        </w:rPr>
      </w:pPr>
      <w:r w:rsidRPr="006A70E3">
        <w:rPr>
          <w:rFonts w:eastAsia="Arial"/>
          <w:sz w:val="16"/>
          <w:szCs w:val="16"/>
          <w:lang w:val="es-CL"/>
        </w:rPr>
        <w:t>MOP. (2014).</w:t>
      </w:r>
      <w:r w:rsidR="006A70E3" w:rsidRPr="006A70E3">
        <w:rPr>
          <w:rFonts w:eastAsia="Arial"/>
          <w:sz w:val="16"/>
          <w:szCs w:val="16"/>
          <w:u w:val="single"/>
          <w:lang w:val="es-CL"/>
        </w:rPr>
        <w:t xml:space="preserve"> </w:t>
      </w:r>
      <w:r w:rsidRPr="006A70E3">
        <w:rPr>
          <w:rFonts w:eastAsia="Arial"/>
          <w:sz w:val="16"/>
          <w:szCs w:val="16"/>
          <w:lang w:val="es-CL"/>
        </w:rPr>
        <w:t>Desarrollo del Programa de Agua Potable Rural en Chile. Obtenido de Departamento de Gestión Comunitaria, Subdirección de Agua Potable Rural, Dirección de Obras Hidráulicas:</w:t>
      </w:r>
      <w:r w:rsidRPr="006A70E3">
        <w:rPr>
          <w:rFonts w:eastAsia="Arial"/>
          <w:sz w:val="16"/>
          <w:szCs w:val="16"/>
          <w:u w:val="single"/>
          <w:lang w:val="es-CL"/>
        </w:rPr>
        <w:t xml:space="preserve"> </w:t>
      </w:r>
      <w:r w:rsidRPr="006A70E3">
        <w:rPr>
          <w:rFonts w:eastAsia="Arial"/>
          <w:color w:val="0000FF"/>
          <w:sz w:val="16"/>
          <w:szCs w:val="16"/>
          <w:u w:val="single"/>
          <w:lang w:val="es-CL"/>
        </w:rPr>
        <w:t>https://www.google.com/url?sa=t&amp;rct=j&amp;q=&amp;esrc=s&amp;source=web&amp;cd=&amp;cad=rja&amp;uact=8&amp;ved=2ahUKEwiI0a2JyZz7AhUsCLkGHZmhDrMQFnoECAkQAQ&amp;url=https%3A%2F%2Fwww.mop.gob.cl%2F&amp;usg=AOvVaw3UtMrubd170oyx3u7AEUVA</w:t>
      </w:r>
    </w:p>
    <w:p w14:paraId="61EF8907" w14:textId="1230F291" w:rsidR="006F278D" w:rsidRPr="00334EDA" w:rsidRDefault="006F278D" w:rsidP="00A7437F">
      <w:pPr>
        <w:pStyle w:val="Prrafodelista"/>
        <w:spacing w:before="240" w:after="240"/>
        <w:ind w:left="360"/>
        <w:jc w:val="both"/>
        <w:rPr>
          <w:rFonts w:eastAsia="Arial"/>
          <w:sz w:val="16"/>
          <w:szCs w:val="16"/>
          <w:lang w:val="es-CL"/>
        </w:rPr>
      </w:pPr>
    </w:p>
    <w:p w14:paraId="3EAB1551" w14:textId="445D89A9" w:rsidR="00AA2D11" w:rsidRDefault="00AA2D11" w:rsidP="00AA2D11">
      <w:pPr>
        <w:jc w:val="both"/>
        <w:rPr>
          <w:sz w:val="16"/>
          <w:szCs w:val="16"/>
          <w:lang w:val="es-CL"/>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5376EBF0" w14:textId="47126E5F" w:rsidR="00AA2D11" w:rsidRPr="000165C0" w:rsidRDefault="008E32A1" w:rsidP="00AA2D11">
      <w:pPr>
        <w:pStyle w:val="TextCarCar"/>
        <w:rPr>
          <w:sz w:val="16"/>
          <w:szCs w:val="16"/>
          <w:lang w:val="es-CL"/>
        </w:rPr>
      </w:pPr>
      <w:r>
        <w:rPr>
          <w:lang w:val="es-CL"/>
        </w:rPr>
        <w:t>Agradecimientos al Gobierno Regional del Biobío, a través de su programa de Financiamiento del Fondo para la Competitividad FIC-R</w:t>
      </w:r>
      <w:r w:rsidR="005728E0">
        <w:rPr>
          <w:lang w:val="es-CL"/>
        </w:rPr>
        <w:t>, al Programa Territorial Hito “Más Comunidad” de la Universidad San Sebastián, a la Empresa Hibring S.A.,</w:t>
      </w:r>
      <w:r w:rsidR="006A44D5">
        <w:rPr>
          <w:lang w:val="es-CL"/>
        </w:rPr>
        <w:t xml:space="preserve"> a los estudiantes de la Facultad de Ingeniería, Arquitectura y Diseño, </w:t>
      </w:r>
      <w:r w:rsidR="001F0AF3">
        <w:rPr>
          <w:lang w:val="es-CL"/>
        </w:rPr>
        <w:t xml:space="preserve">y a todos </w:t>
      </w:r>
      <w:r w:rsidR="006A44D5">
        <w:rPr>
          <w:lang w:val="es-CL"/>
        </w:rPr>
        <w:t>quienes hicieron posible el desarrollo del proyecto.</w:t>
      </w:r>
    </w:p>
    <w:sectPr w:rsidR="00AA2D11" w:rsidRPr="000165C0">
      <w:headerReference w:type="default" r:id="rId12"/>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8E2A" w14:textId="77777777" w:rsidR="00EB33B5" w:rsidRDefault="00EB33B5" w:rsidP="00F260D0">
      <w:r>
        <w:separator/>
      </w:r>
    </w:p>
  </w:endnote>
  <w:endnote w:type="continuationSeparator" w:id="0">
    <w:p w14:paraId="68755335" w14:textId="77777777" w:rsidR="00EB33B5" w:rsidRDefault="00EB33B5"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7F9C" w14:textId="77777777" w:rsidR="00EB33B5" w:rsidRDefault="00EB33B5" w:rsidP="00F260D0">
      <w:r>
        <w:separator/>
      </w:r>
    </w:p>
  </w:footnote>
  <w:footnote w:type="continuationSeparator" w:id="0">
    <w:p w14:paraId="6C0C236E" w14:textId="77777777" w:rsidR="00EB33B5" w:rsidRDefault="00EB33B5"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139D27F6"/>
    <w:multiLevelType w:val="hybridMultilevel"/>
    <w:tmpl w:val="96F234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C025041"/>
    <w:multiLevelType w:val="hybridMultilevel"/>
    <w:tmpl w:val="2DB04796"/>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6" w15:restartNumberingAfterBreak="0">
    <w:nsid w:val="512D04BE"/>
    <w:multiLevelType w:val="hybridMultilevel"/>
    <w:tmpl w:val="17EAE948"/>
    <w:lvl w:ilvl="0" w:tplc="34E6C686">
      <w:start w:val="1"/>
      <w:numFmt w:val="bullet"/>
      <w:lvlText w:val="•"/>
      <w:lvlJc w:val="left"/>
      <w:pPr>
        <w:tabs>
          <w:tab w:val="num" w:pos="720"/>
        </w:tabs>
        <w:ind w:left="720" w:hanging="360"/>
      </w:pPr>
      <w:rPr>
        <w:rFonts w:ascii="Arial" w:hAnsi="Arial" w:hint="default"/>
      </w:rPr>
    </w:lvl>
    <w:lvl w:ilvl="1" w:tplc="ADB0B5D0" w:tentative="1">
      <w:start w:val="1"/>
      <w:numFmt w:val="bullet"/>
      <w:lvlText w:val="•"/>
      <w:lvlJc w:val="left"/>
      <w:pPr>
        <w:tabs>
          <w:tab w:val="num" w:pos="1440"/>
        </w:tabs>
        <w:ind w:left="1440" w:hanging="360"/>
      </w:pPr>
      <w:rPr>
        <w:rFonts w:ascii="Arial" w:hAnsi="Arial" w:hint="default"/>
      </w:rPr>
    </w:lvl>
    <w:lvl w:ilvl="2" w:tplc="9D8A64B0" w:tentative="1">
      <w:start w:val="1"/>
      <w:numFmt w:val="bullet"/>
      <w:lvlText w:val="•"/>
      <w:lvlJc w:val="left"/>
      <w:pPr>
        <w:tabs>
          <w:tab w:val="num" w:pos="2160"/>
        </w:tabs>
        <w:ind w:left="2160" w:hanging="360"/>
      </w:pPr>
      <w:rPr>
        <w:rFonts w:ascii="Arial" w:hAnsi="Arial" w:hint="default"/>
      </w:rPr>
    </w:lvl>
    <w:lvl w:ilvl="3" w:tplc="17CAF280" w:tentative="1">
      <w:start w:val="1"/>
      <w:numFmt w:val="bullet"/>
      <w:lvlText w:val="•"/>
      <w:lvlJc w:val="left"/>
      <w:pPr>
        <w:tabs>
          <w:tab w:val="num" w:pos="2880"/>
        </w:tabs>
        <w:ind w:left="2880" w:hanging="360"/>
      </w:pPr>
      <w:rPr>
        <w:rFonts w:ascii="Arial" w:hAnsi="Arial" w:hint="default"/>
      </w:rPr>
    </w:lvl>
    <w:lvl w:ilvl="4" w:tplc="BC386AFC" w:tentative="1">
      <w:start w:val="1"/>
      <w:numFmt w:val="bullet"/>
      <w:lvlText w:val="•"/>
      <w:lvlJc w:val="left"/>
      <w:pPr>
        <w:tabs>
          <w:tab w:val="num" w:pos="3600"/>
        </w:tabs>
        <w:ind w:left="3600" w:hanging="360"/>
      </w:pPr>
      <w:rPr>
        <w:rFonts w:ascii="Arial" w:hAnsi="Arial" w:hint="default"/>
      </w:rPr>
    </w:lvl>
    <w:lvl w:ilvl="5" w:tplc="BA4A3A84" w:tentative="1">
      <w:start w:val="1"/>
      <w:numFmt w:val="bullet"/>
      <w:lvlText w:val="•"/>
      <w:lvlJc w:val="left"/>
      <w:pPr>
        <w:tabs>
          <w:tab w:val="num" w:pos="4320"/>
        </w:tabs>
        <w:ind w:left="4320" w:hanging="360"/>
      </w:pPr>
      <w:rPr>
        <w:rFonts w:ascii="Arial" w:hAnsi="Arial" w:hint="default"/>
      </w:rPr>
    </w:lvl>
    <w:lvl w:ilvl="6" w:tplc="41CA63E2" w:tentative="1">
      <w:start w:val="1"/>
      <w:numFmt w:val="bullet"/>
      <w:lvlText w:val="•"/>
      <w:lvlJc w:val="left"/>
      <w:pPr>
        <w:tabs>
          <w:tab w:val="num" w:pos="5040"/>
        </w:tabs>
        <w:ind w:left="5040" w:hanging="360"/>
      </w:pPr>
      <w:rPr>
        <w:rFonts w:ascii="Arial" w:hAnsi="Arial" w:hint="default"/>
      </w:rPr>
    </w:lvl>
    <w:lvl w:ilvl="7" w:tplc="6002B912" w:tentative="1">
      <w:start w:val="1"/>
      <w:numFmt w:val="bullet"/>
      <w:lvlText w:val="•"/>
      <w:lvlJc w:val="left"/>
      <w:pPr>
        <w:tabs>
          <w:tab w:val="num" w:pos="5760"/>
        </w:tabs>
        <w:ind w:left="5760" w:hanging="360"/>
      </w:pPr>
      <w:rPr>
        <w:rFonts w:ascii="Arial" w:hAnsi="Arial" w:hint="default"/>
      </w:rPr>
    </w:lvl>
    <w:lvl w:ilvl="8" w:tplc="99CE0E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92D0B"/>
    <w:multiLevelType w:val="hybridMultilevel"/>
    <w:tmpl w:val="491082E4"/>
    <w:lvl w:ilvl="0" w:tplc="99EC7D5A">
      <w:start w:val="1"/>
      <w:numFmt w:val="decimal"/>
      <w:lvlText w:val="%1."/>
      <w:lvlJc w:val="left"/>
      <w:pPr>
        <w:ind w:left="704" w:hanging="4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8" w15:restartNumberingAfterBreak="0">
    <w:nsid w:val="66A17955"/>
    <w:multiLevelType w:val="hybridMultilevel"/>
    <w:tmpl w:val="ED44D108"/>
    <w:lvl w:ilvl="0" w:tplc="A7503362">
      <w:start w:val="1"/>
      <w:numFmt w:val="bullet"/>
      <w:lvlText w:val="•"/>
      <w:lvlJc w:val="left"/>
      <w:pPr>
        <w:tabs>
          <w:tab w:val="num" w:pos="720"/>
        </w:tabs>
        <w:ind w:left="720" w:hanging="360"/>
      </w:pPr>
      <w:rPr>
        <w:rFonts w:ascii="Arial" w:hAnsi="Arial" w:hint="default"/>
      </w:rPr>
    </w:lvl>
    <w:lvl w:ilvl="1" w:tplc="80D844BC" w:tentative="1">
      <w:start w:val="1"/>
      <w:numFmt w:val="bullet"/>
      <w:lvlText w:val="•"/>
      <w:lvlJc w:val="left"/>
      <w:pPr>
        <w:tabs>
          <w:tab w:val="num" w:pos="1440"/>
        </w:tabs>
        <w:ind w:left="1440" w:hanging="360"/>
      </w:pPr>
      <w:rPr>
        <w:rFonts w:ascii="Arial" w:hAnsi="Arial" w:hint="default"/>
      </w:rPr>
    </w:lvl>
    <w:lvl w:ilvl="2" w:tplc="494A24FA" w:tentative="1">
      <w:start w:val="1"/>
      <w:numFmt w:val="bullet"/>
      <w:lvlText w:val="•"/>
      <w:lvlJc w:val="left"/>
      <w:pPr>
        <w:tabs>
          <w:tab w:val="num" w:pos="2160"/>
        </w:tabs>
        <w:ind w:left="2160" w:hanging="360"/>
      </w:pPr>
      <w:rPr>
        <w:rFonts w:ascii="Arial" w:hAnsi="Arial" w:hint="default"/>
      </w:rPr>
    </w:lvl>
    <w:lvl w:ilvl="3" w:tplc="164243CC" w:tentative="1">
      <w:start w:val="1"/>
      <w:numFmt w:val="bullet"/>
      <w:lvlText w:val="•"/>
      <w:lvlJc w:val="left"/>
      <w:pPr>
        <w:tabs>
          <w:tab w:val="num" w:pos="2880"/>
        </w:tabs>
        <w:ind w:left="2880" w:hanging="360"/>
      </w:pPr>
      <w:rPr>
        <w:rFonts w:ascii="Arial" w:hAnsi="Arial" w:hint="default"/>
      </w:rPr>
    </w:lvl>
    <w:lvl w:ilvl="4" w:tplc="5F14D59E" w:tentative="1">
      <w:start w:val="1"/>
      <w:numFmt w:val="bullet"/>
      <w:lvlText w:val="•"/>
      <w:lvlJc w:val="left"/>
      <w:pPr>
        <w:tabs>
          <w:tab w:val="num" w:pos="3600"/>
        </w:tabs>
        <w:ind w:left="3600" w:hanging="360"/>
      </w:pPr>
      <w:rPr>
        <w:rFonts w:ascii="Arial" w:hAnsi="Arial" w:hint="default"/>
      </w:rPr>
    </w:lvl>
    <w:lvl w:ilvl="5" w:tplc="8CD8E268" w:tentative="1">
      <w:start w:val="1"/>
      <w:numFmt w:val="bullet"/>
      <w:lvlText w:val="•"/>
      <w:lvlJc w:val="left"/>
      <w:pPr>
        <w:tabs>
          <w:tab w:val="num" w:pos="4320"/>
        </w:tabs>
        <w:ind w:left="4320" w:hanging="360"/>
      </w:pPr>
      <w:rPr>
        <w:rFonts w:ascii="Arial" w:hAnsi="Arial" w:hint="default"/>
      </w:rPr>
    </w:lvl>
    <w:lvl w:ilvl="6" w:tplc="392CAA52" w:tentative="1">
      <w:start w:val="1"/>
      <w:numFmt w:val="bullet"/>
      <w:lvlText w:val="•"/>
      <w:lvlJc w:val="left"/>
      <w:pPr>
        <w:tabs>
          <w:tab w:val="num" w:pos="5040"/>
        </w:tabs>
        <w:ind w:left="5040" w:hanging="360"/>
      </w:pPr>
      <w:rPr>
        <w:rFonts w:ascii="Arial" w:hAnsi="Arial" w:hint="default"/>
      </w:rPr>
    </w:lvl>
    <w:lvl w:ilvl="7" w:tplc="7CE4D380" w:tentative="1">
      <w:start w:val="1"/>
      <w:numFmt w:val="bullet"/>
      <w:lvlText w:val="•"/>
      <w:lvlJc w:val="left"/>
      <w:pPr>
        <w:tabs>
          <w:tab w:val="num" w:pos="5760"/>
        </w:tabs>
        <w:ind w:left="5760" w:hanging="360"/>
      </w:pPr>
      <w:rPr>
        <w:rFonts w:ascii="Arial" w:hAnsi="Arial" w:hint="default"/>
      </w:rPr>
    </w:lvl>
    <w:lvl w:ilvl="8" w:tplc="68B8C4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C3293B"/>
    <w:multiLevelType w:val="singleLevel"/>
    <w:tmpl w:val="25F48352"/>
    <w:lvl w:ilvl="0">
      <w:start w:val="1"/>
      <w:numFmt w:val="decimal"/>
      <w:lvlText w:val="[%1]"/>
      <w:lvlJc w:val="left"/>
      <w:pPr>
        <w:tabs>
          <w:tab w:val="num" w:pos="360"/>
        </w:tabs>
        <w:ind w:left="360" w:hanging="360"/>
      </w:pPr>
      <w:rPr>
        <w:i w:val="0"/>
        <w:iCs/>
        <w:color w:val="auto"/>
      </w:rPr>
    </w:lvl>
  </w:abstractNum>
  <w:abstractNum w:abstractNumId="20" w15:restartNumberingAfterBreak="0">
    <w:nsid w:val="75C31A2A"/>
    <w:multiLevelType w:val="hybridMultilevel"/>
    <w:tmpl w:val="CCC8A56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458841870">
    <w:abstractNumId w:val="10"/>
  </w:num>
  <w:num w:numId="2" w16cid:durableId="1822774224">
    <w:abstractNumId w:val="14"/>
  </w:num>
  <w:num w:numId="3" w16cid:durableId="996492325">
    <w:abstractNumId w:val="12"/>
  </w:num>
  <w:num w:numId="4" w16cid:durableId="412897129">
    <w:abstractNumId w:val="19"/>
  </w:num>
  <w:num w:numId="5" w16cid:durableId="1496535118">
    <w:abstractNumId w:val="13"/>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1236478695">
    <w:abstractNumId w:val="11"/>
  </w:num>
  <w:num w:numId="25" w16cid:durableId="657340098">
    <w:abstractNumId w:val="20"/>
  </w:num>
  <w:num w:numId="26" w16cid:durableId="2031491143">
    <w:abstractNumId w:val="18"/>
  </w:num>
  <w:num w:numId="27" w16cid:durableId="1630428762">
    <w:abstractNumId w:val="16"/>
  </w:num>
  <w:num w:numId="28" w16cid:durableId="39136980">
    <w:abstractNumId w:val="15"/>
  </w:num>
  <w:num w:numId="29" w16cid:durableId="822045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0E93"/>
    <w:rsid w:val="00005620"/>
    <w:rsid w:val="00005E0E"/>
    <w:rsid w:val="00010913"/>
    <w:rsid w:val="00011D6B"/>
    <w:rsid w:val="000165C0"/>
    <w:rsid w:val="000170A8"/>
    <w:rsid w:val="00017690"/>
    <w:rsid w:val="00025A48"/>
    <w:rsid w:val="000276D0"/>
    <w:rsid w:val="00043F21"/>
    <w:rsid w:val="000462F0"/>
    <w:rsid w:val="00052BB7"/>
    <w:rsid w:val="000554E8"/>
    <w:rsid w:val="000575C5"/>
    <w:rsid w:val="000672D0"/>
    <w:rsid w:val="00072895"/>
    <w:rsid w:val="000768F1"/>
    <w:rsid w:val="000769D7"/>
    <w:rsid w:val="00081663"/>
    <w:rsid w:val="00084116"/>
    <w:rsid w:val="000856C3"/>
    <w:rsid w:val="00091A5E"/>
    <w:rsid w:val="00092D0D"/>
    <w:rsid w:val="00097FD7"/>
    <w:rsid w:val="000A4A87"/>
    <w:rsid w:val="000A6556"/>
    <w:rsid w:val="000A780C"/>
    <w:rsid w:val="000B0AD7"/>
    <w:rsid w:val="000B1282"/>
    <w:rsid w:val="000C3B51"/>
    <w:rsid w:val="000C5683"/>
    <w:rsid w:val="000C7754"/>
    <w:rsid w:val="000D5BFF"/>
    <w:rsid w:val="000D6507"/>
    <w:rsid w:val="000E4065"/>
    <w:rsid w:val="000E4AE3"/>
    <w:rsid w:val="000F0567"/>
    <w:rsid w:val="000F3F71"/>
    <w:rsid w:val="00102992"/>
    <w:rsid w:val="00112A7B"/>
    <w:rsid w:val="00115F3E"/>
    <w:rsid w:val="001162BD"/>
    <w:rsid w:val="00117D49"/>
    <w:rsid w:val="0012223F"/>
    <w:rsid w:val="00122915"/>
    <w:rsid w:val="001239B3"/>
    <w:rsid w:val="00125A9E"/>
    <w:rsid w:val="00126217"/>
    <w:rsid w:val="0012751E"/>
    <w:rsid w:val="001317C8"/>
    <w:rsid w:val="001353A9"/>
    <w:rsid w:val="00136337"/>
    <w:rsid w:val="001400C8"/>
    <w:rsid w:val="00144179"/>
    <w:rsid w:val="00145158"/>
    <w:rsid w:val="00150DCD"/>
    <w:rsid w:val="001551CC"/>
    <w:rsid w:val="001604C2"/>
    <w:rsid w:val="0016147D"/>
    <w:rsid w:val="0016187A"/>
    <w:rsid w:val="00165167"/>
    <w:rsid w:val="00171435"/>
    <w:rsid w:val="0017180F"/>
    <w:rsid w:val="001738B0"/>
    <w:rsid w:val="00176C30"/>
    <w:rsid w:val="001826F0"/>
    <w:rsid w:val="001828B5"/>
    <w:rsid w:val="00183C6A"/>
    <w:rsid w:val="001843CA"/>
    <w:rsid w:val="001867F8"/>
    <w:rsid w:val="001903E4"/>
    <w:rsid w:val="00190A62"/>
    <w:rsid w:val="00195042"/>
    <w:rsid w:val="00195868"/>
    <w:rsid w:val="001A0DD6"/>
    <w:rsid w:val="001A5555"/>
    <w:rsid w:val="001A6410"/>
    <w:rsid w:val="001A7A4B"/>
    <w:rsid w:val="001B0F57"/>
    <w:rsid w:val="001B0FD2"/>
    <w:rsid w:val="001B7BB6"/>
    <w:rsid w:val="001C3F10"/>
    <w:rsid w:val="001C43FF"/>
    <w:rsid w:val="001D286F"/>
    <w:rsid w:val="001D4BE6"/>
    <w:rsid w:val="001F0AF3"/>
    <w:rsid w:val="001F0E99"/>
    <w:rsid w:val="001F47DF"/>
    <w:rsid w:val="001F60FC"/>
    <w:rsid w:val="002033AB"/>
    <w:rsid w:val="002048A3"/>
    <w:rsid w:val="00211E66"/>
    <w:rsid w:val="00214359"/>
    <w:rsid w:val="00221ECD"/>
    <w:rsid w:val="002263F8"/>
    <w:rsid w:val="002275D1"/>
    <w:rsid w:val="00245955"/>
    <w:rsid w:val="00262417"/>
    <w:rsid w:val="002643FA"/>
    <w:rsid w:val="00264AD2"/>
    <w:rsid w:val="002702DE"/>
    <w:rsid w:val="002746B3"/>
    <w:rsid w:val="00274D3F"/>
    <w:rsid w:val="00280701"/>
    <w:rsid w:val="002904B1"/>
    <w:rsid w:val="0029743C"/>
    <w:rsid w:val="002A2E8F"/>
    <w:rsid w:val="002B3969"/>
    <w:rsid w:val="002B6A6B"/>
    <w:rsid w:val="002C09C9"/>
    <w:rsid w:val="002C1D6C"/>
    <w:rsid w:val="002C4689"/>
    <w:rsid w:val="002C60CE"/>
    <w:rsid w:val="002D1B4F"/>
    <w:rsid w:val="002D3F1F"/>
    <w:rsid w:val="002E1A6E"/>
    <w:rsid w:val="002E31B0"/>
    <w:rsid w:val="002F0AB7"/>
    <w:rsid w:val="002F7C61"/>
    <w:rsid w:val="00300550"/>
    <w:rsid w:val="00302099"/>
    <w:rsid w:val="00302930"/>
    <w:rsid w:val="003029AA"/>
    <w:rsid w:val="0030351B"/>
    <w:rsid w:val="00303CD3"/>
    <w:rsid w:val="00305DF2"/>
    <w:rsid w:val="00313697"/>
    <w:rsid w:val="00314460"/>
    <w:rsid w:val="003178E7"/>
    <w:rsid w:val="003207CF"/>
    <w:rsid w:val="003215B3"/>
    <w:rsid w:val="00322641"/>
    <w:rsid w:val="003246DB"/>
    <w:rsid w:val="00324FAF"/>
    <w:rsid w:val="00326000"/>
    <w:rsid w:val="00332CF4"/>
    <w:rsid w:val="00334099"/>
    <w:rsid w:val="00334EDA"/>
    <w:rsid w:val="00335CD2"/>
    <w:rsid w:val="0034585C"/>
    <w:rsid w:val="00350846"/>
    <w:rsid w:val="003512DF"/>
    <w:rsid w:val="00354107"/>
    <w:rsid w:val="00354E8B"/>
    <w:rsid w:val="003616D5"/>
    <w:rsid w:val="003628C5"/>
    <w:rsid w:val="003642DE"/>
    <w:rsid w:val="0037062A"/>
    <w:rsid w:val="00371629"/>
    <w:rsid w:val="00372D00"/>
    <w:rsid w:val="00373740"/>
    <w:rsid w:val="00373F0E"/>
    <w:rsid w:val="003814B2"/>
    <w:rsid w:val="00387082"/>
    <w:rsid w:val="00387EDA"/>
    <w:rsid w:val="003912DA"/>
    <w:rsid w:val="003913FE"/>
    <w:rsid w:val="00391EBC"/>
    <w:rsid w:val="00392608"/>
    <w:rsid w:val="003939EE"/>
    <w:rsid w:val="003A21D2"/>
    <w:rsid w:val="003A3A8F"/>
    <w:rsid w:val="003A48D9"/>
    <w:rsid w:val="003B0AED"/>
    <w:rsid w:val="003B16C7"/>
    <w:rsid w:val="003B759C"/>
    <w:rsid w:val="003B7664"/>
    <w:rsid w:val="003C163D"/>
    <w:rsid w:val="003D3DE2"/>
    <w:rsid w:val="003E3B72"/>
    <w:rsid w:val="003E55FD"/>
    <w:rsid w:val="003F4A7F"/>
    <w:rsid w:val="003F71BB"/>
    <w:rsid w:val="00401EBC"/>
    <w:rsid w:val="00405CA1"/>
    <w:rsid w:val="00406524"/>
    <w:rsid w:val="00430C8E"/>
    <w:rsid w:val="0043714D"/>
    <w:rsid w:val="00441A90"/>
    <w:rsid w:val="00442195"/>
    <w:rsid w:val="00443962"/>
    <w:rsid w:val="00447031"/>
    <w:rsid w:val="004542BE"/>
    <w:rsid w:val="00455CBB"/>
    <w:rsid w:val="00464C41"/>
    <w:rsid w:val="00467915"/>
    <w:rsid w:val="004706CA"/>
    <w:rsid w:val="004719BF"/>
    <w:rsid w:val="004724E8"/>
    <w:rsid w:val="00482D44"/>
    <w:rsid w:val="004904AE"/>
    <w:rsid w:val="0049096D"/>
    <w:rsid w:val="00490A13"/>
    <w:rsid w:val="004933E1"/>
    <w:rsid w:val="00494146"/>
    <w:rsid w:val="00495C79"/>
    <w:rsid w:val="004A0C87"/>
    <w:rsid w:val="004A517C"/>
    <w:rsid w:val="004A6DE8"/>
    <w:rsid w:val="004B4AE2"/>
    <w:rsid w:val="004C31E6"/>
    <w:rsid w:val="004C60DC"/>
    <w:rsid w:val="004C7C42"/>
    <w:rsid w:val="004D1A26"/>
    <w:rsid w:val="004D37EF"/>
    <w:rsid w:val="004D4EC8"/>
    <w:rsid w:val="004D5A29"/>
    <w:rsid w:val="004D7055"/>
    <w:rsid w:val="004E2675"/>
    <w:rsid w:val="004E3AA1"/>
    <w:rsid w:val="004F39CA"/>
    <w:rsid w:val="004F6B30"/>
    <w:rsid w:val="0050733B"/>
    <w:rsid w:val="0051590F"/>
    <w:rsid w:val="00516469"/>
    <w:rsid w:val="0051774D"/>
    <w:rsid w:val="00525431"/>
    <w:rsid w:val="00525A79"/>
    <w:rsid w:val="0052716C"/>
    <w:rsid w:val="0053083E"/>
    <w:rsid w:val="00535376"/>
    <w:rsid w:val="00535A83"/>
    <w:rsid w:val="00535F23"/>
    <w:rsid w:val="00537176"/>
    <w:rsid w:val="00553908"/>
    <w:rsid w:val="00554938"/>
    <w:rsid w:val="005601CD"/>
    <w:rsid w:val="00560975"/>
    <w:rsid w:val="005612A1"/>
    <w:rsid w:val="00562894"/>
    <w:rsid w:val="00564B17"/>
    <w:rsid w:val="00566F42"/>
    <w:rsid w:val="005709DC"/>
    <w:rsid w:val="005728E0"/>
    <w:rsid w:val="00580FF8"/>
    <w:rsid w:val="00583195"/>
    <w:rsid w:val="00590C17"/>
    <w:rsid w:val="00593866"/>
    <w:rsid w:val="005A2177"/>
    <w:rsid w:val="005A29D4"/>
    <w:rsid w:val="005A2D9E"/>
    <w:rsid w:val="005A6D3B"/>
    <w:rsid w:val="005B72E8"/>
    <w:rsid w:val="005C0789"/>
    <w:rsid w:val="005C2DFB"/>
    <w:rsid w:val="005C4039"/>
    <w:rsid w:val="005D69CF"/>
    <w:rsid w:val="005E29E3"/>
    <w:rsid w:val="005E3D89"/>
    <w:rsid w:val="005E553D"/>
    <w:rsid w:val="005F3EA2"/>
    <w:rsid w:val="005F5F8E"/>
    <w:rsid w:val="00600D53"/>
    <w:rsid w:val="0060421B"/>
    <w:rsid w:val="00612195"/>
    <w:rsid w:val="00612558"/>
    <w:rsid w:val="006161E0"/>
    <w:rsid w:val="00621B55"/>
    <w:rsid w:val="00623EEC"/>
    <w:rsid w:val="00626798"/>
    <w:rsid w:val="006278CB"/>
    <w:rsid w:val="00633013"/>
    <w:rsid w:val="00642CCA"/>
    <w:rsid w:val="00645B76"/>
    <w:rsid w:val="00646262"/>
    <w:rsid w:val="00653679"/>
    <w:rsid w:val="00654455"/>
    <w:rsid w:val="006564FD"/>
    <w:rsid w:val="00660DB7"/>
    <w:rsid w:val="00662663"/>
    <w:rsid w:val="00665540"/>
    <w:rsid w:val="00672119"/>
    <w:rsid w:val="0067647E"/>
    <w:rsid w:val="00677C90"/>
    <w:rsid w:val="00687117"/>
    <w:rsid w:val="006A0618"/>
    <w:rsid w:val="006A3F88"/>
    <w:rsid w:val="006A44D5"/>
    <w:rsid w:val="006A4A30"/>
    <w:rsid w:val="006A50C3"/>
    <w:rsid w:val="006A63F8"/>
    <w:rsid w:val="006A70E3"/>
    <w:rsid w:val="006B107C"/>
    <w:rsid w:val="006B6C50"/>
    <w:rsid w:val="006C2BC3"/>
    <w:rsid w:val="006D3772"/>
    <w:rsid w:val="006D6F04"/>
    <w:rsid w:val="006E1905"/>
    <w:rsid w:val="006E4394"/>
    <w:rsid w:val="006E7CC2"/>
    <w:rsid w:val="006F199E"/>
    <w:rsid w:val="006F278D"/>
    <w:rsid w:val="00705233"/>
    <w:rsid w:val="007059D1"/>
    <w:rsid w:val="00714D4D"/>
    <w:rsid w:val="00727D29"/>
    <w:rsid w:val="007315B5"/>
    <w:rsid w:val="007357EA"/>
    <w:rsid w:val="00737723"/>
    <w:rsid w:val="00743B8C"/>
    <w:rsid w:val="0074508E"/>
    <w:rsid w:val="00751836"/>
    <w:rsid w:val="00752136"/>
    <w:rsid w:val="007573A0"/>
    <w:rsid w:val="00760627"/>
    <w:rsid w:val="007705F0"/>
    <w:rsid w:val="00776A53"/>
    <w:rsid w:val="0077784D"/>
    <w:rsid w:val="0078093B"/>
    <w:rsid w:val="00787A9B"/>
    <w:rsid w:val="0079399A"/>
    <w:rsid w:val="007976E0"/>
    <w:rsid w:val="007A2E36"/>
    <w:rsid w:val="007A3E08"/>
    <w:rsid w:val="007A6701"/>
    <w:rsid w:val="007A6998"/>
    <w:rsid w:val="007A7BBA"/>
    <w:rsid w:val="007B7E41"/>
    <w:rsid w:val="007C3BB2"/>
    <w:rsid w:val="007D13BD"/>
    <w:rsid w:val="007E3A8F"/>
    <w:rsid w:val="007E4B02"/>
    <w:rsid w:val="007F141A"/>
    <w:rsid w:val="007F3432"/>
    <w:rsid w:val="007F66A1"/>
    <w:rsid w:val="007F6B74"/>
    <w:rsid w:val="00802C6E"/>
    <w:rsid w:val="00803B55"/>
    <w:rsid w:val="00805643"/>
    <w:rsid w:val="0080743F"/>
    <w:rsid w:val="008079A7"/>
    <w:rsid w:val="00813B76"/>
    <w:rsid w:val="00814101"/>
    <w:rsid w:val="00814890"/>
    <w:rsid w:val="00824366"/>
    <w:rsid w:val="00827E00"/>
    <w:rsid w:val="00833E90"/>
    <w:rsid w:val="00834C74"/>
    <w:rsid w:val="00837F68"/>
    <w:rsid w:val="00843084"/>
    <w:rsid w:val="008453C4"/>
    <w:rsid w:val="00846B9A"/>
    <w:rsid w:val="008517EF"/>
    <w:rsid w:val="00851830"/>
    <w:rsid w:val="00852D2C"/>
    <w:rsid w:val="008607D4"/>
    <w:rsid w:val="00862791"/>
    <w:rsid w:val="00864137"/>
    <w:rsid w:val="00864427"/>
    <w:rsid w:val="00864BE0"/>
    <w:rsid w:val="00865455"/>
    <w:rsid w:val="00866F8B"/>
    <w:rsid w:val="00867C88"/>
    <w:rsid w:val="0087086A"/>
    <w:rsid w:val="00872845"/>
    <w:rsid w:val="00873596"/>
    <w:rsid w:val="008745DB"/>
    <w:rsid w:val="00874DB9"/>
    <w:rsid w:val="0087604B"/>
    <w:rsid w:val="00883659"/>
    <w:rsid w:val="00883BDF"/>
    <w:rsid w:val="00885CBE"/>
    <w:rsid w:val="008876C6"/>
    <w:rsid w:val="0089320A"/>
    <w:rsid w:val="00893213"/>
    <w:rsid w:val="00895E18"/>
    <w:rsid w:val="008A4D93"/>
    <w:rsid w:val="008A5572"/>
    <w:rsid w:val="008A62EE"/>
    <w:rsid w:val="008B514A"/>
    <w:rsid w:val="008C2692"/>
    <w:rsid w:val="008C480F"/>
    <w:rsid w:val="008D41FD"/>
    <w:rsid w:val="008E32A1"/>
    <w:rsid w:val="008E7C26"/>
    <w:rsid w:val="008F7844"/>
    <w:rsid w:val="00902E94"/>
    <w:rsid w:val="009043B0"/>
    <w:rsid w:val="00906BB8"/>
    <w:rsid w:val="00907F13"/>
    <w:rsid w:val="00911351"/>
    <w:rsid w:val="0091267F"/>
    <w:rsid w:val="00912B1C"/>
    <w:rsid w:val="0091629B"/>
    <w:rsid w:val="009164DB"/>
    <w:rsid w:val="00917204"/>
    <w:rsid w:val="00917EE8"/>
    <w:rsid w:val="00924734"/>
    <w:rsid w:val="00924CA4"/>
    <w:rsid w:val="00937754"/>
    <w:rsid w:val="00944432"/>
    <w:rsid w:val="00945CFF"/>
    <w:rsid w:val="00952E86"/>
    <w:rsid w:val="009563A3"/>
    <w:rsid w:val="009603D0"/>
    <w:rsid w:val="00967E58"/>
    <w:rsid w:val="009769B2"/>
    <w:rsid w:val="00982EE9"/>
    <w:rsid w:val="00990B97"/>
    <w:rsid w:val="00994687"/>
    <w:rsid w:val="009A0E51"/>
    <w:rsid w:val="009A1BFB"/>
    <w:rsid w:val="009B3276"/>
    <w:rsid w:val="009B35CF"/>
    <w:rsid w:val="009C18A2"/>
    <w:rsid w:val="009C4972"/>
    <w:rsid w:val="009C4E9A"/>
    <w:rsid w:val="009C639A"/>
    <w:rsid w:val="009C7B4B"/>
    <w:rsid w:val="009D0F1C"/>
    <w:rsid w:val="009D1A86"/>
    <w:rsid w:val="009E1D86"/>
    <w:rsid w:val="009E211A"/>
    <w:rsid w:val="009E39FF"/>
    <w:rsid w:val="009E63E4"/>
    <w:rsid w:val="009F599A"/>
    <w:rsid w:val="009F69DD"/>
    <w:rsid w:val="00A002A8"/>
    <w:rsid w:val="00A050DE"/>
    <w:rsid w:val="00A06E38"/>
    <w:rsid w:val="00A13190"/>
    <w:rsid w:val="00A17310"/>
    <w:rsid w:val="00A2497C"/>
    <w:rsid w:val="00A345E2"/>
    <w:rsid w:val="00A34A81"/>
    <w:rsid w:val="00A410EB"/>
    <w:rsid w:val="00A50A2A"/>
    <w:rsid w:val="00A6200F"/>
    <w:rsid w:val="00A62FEE"/>
    <w:rsid w:val="00A66AD1"/>
    <w:rsid w:val="00A67AD8"/>
    <w:rsid w:val="00A67AF7"/>
    <w:rsid w:val="00A71D60"/>
    <w:rsid w:val="00A735C3"/>
    <w:rsid w:val="00A73C7F"/>
    <w:rsid w:val="00A7437F"/>
    <w:rsid w:val="00A74AEF"/>
    <w:rsid w:val="00A7685F"/>
    <w:rsid w:val="00A843DE"/>
    <w:rsid w:val="00A84D31"/>
    <w:rsid w:val="00A85003"/>
    <w:rsid w:val="00A85008"/>
    <w:rsid w:val="00A853D1"/>
    <w:rsid w:val="00A9116E"/>
    <w:rsid w:val="00A9180E"/>
    <w:rsid w:val="00A9251D"/>
    <w:rsid w:val="00A94B02"/>
    <w:rsid w:val="00A961D3"/>
    <w:rsid w:val="00A9766C"/>
    <w:rsid w:val="00AA25DC"/>
    <w:rsid w:val="00AA2D11"/>
    <w:rsid w:val="00AA55FF"/>
    <w:rsid w:val="00AB04BE"/>
    <w:rsid w:val="00AB4C33"/>
    <w:rsid w:val="00AC0366"/>
    <w:rsid w:val="00AC0EFB"/>
    <w:rsid w:val="00AC5D9D"/>
    <w:rsid w:val="00AD51F1"/>
    <w:rsid w:val="00AE298D"/>
    <w:rsid w:val="00AE5750"/>
    <w:rsid w:val="00AE5D77"/>
    <w:rsid w:val="00AF3C63"/>
    <w:rsid w:val="00AF3F7B"/>
    <w:rsid w:val="00AF612E"/>
    <w:rsid w:val="00B0004F"/>
    <w:rsid w:val="00B02C38"/>
    <w:rsid w:val="00B12DC6"/>
    <w:rsid w:val="00B20B81"/>
    <w:rsid w:val="00B26EE1"/>
    <w:rsid w:val="00B366F7"/>
    <w:rsid w:val="00B405CD"/>
    <w:rsid w:val="00B4360E"/>
    <w:rsid w:val="00B43CFE"/>
    <w:rsid w:val="00B445B5"/>
    <w:rsid w:val="00B55287"/>
    <w:rsid w:val="00B559A3"/>
    <w:rsid w:val="00B56206"/>
    <w:rsid w:val="00B64D71"/>
    <w:rsid w:val="00B658EA"/>
    <w:rsid w:val="00B71431"/>
    <w:rsid w:val="00B73393"/>
    <w:rsid w:val="00B81A0C"/>
    <w:rsid w:val="00B82351"/>
    <w:rsid w:val="00B85710"/>
    <w:rsid w:val="00B858DB"/>
    <w:rsid w:val="00B9157E"/>
    <w:rsid w:val="00B940DF"/>
    <w:rsid w:val="00B972DC"/>
    <w:rsid w:val="00BA03B0"/>
    <w:rsid w:val="00BA2E81"/>
    <w:rsid w:val="00BA63F3"/>
    <w:rsid w:val="00BB1D72"/>
    <w:rsid w:val="00BB2455"/>
    <w:rsid w:val="00BC0491"/>
    <w:rsid w:val="00BC6FA2"/>
    <w:rsid w:val="00BE5091"/>
    <w:rsid w:val="00BF411A"/>
    <w:rsid w:val="00BF42B4"/>
    <w:rsid w:val="00C00FBE"/>
    <w:rsid w:val="00C029DC"/>
    <w:rsid w:val="00C031A9"/>
    <w:rsid w:val="00C10DCD"/>
    <w:rsid w:val="00C12FE6"/>
    <w:rsid w:val="00C15395"/>
    <w:rsid w:val="00C1693A"/>
    <w:rsid w:val="00C21809"/>
    <w:rsid w:val="00C21C96"/>
    <w:rsid w:val="00C2332E"/>
    <w:rsid w:val="00C255F4"/>
    <w:rsid w:val="00C306E3"/>
    <w:rsid w:val="00C3549A"/>
    <w:rsid w:val="00C36403"/>
    <w:rsid w:val="00C4083E"/>
    <w:rsid w:val="00C438D0"/>
    <w:rsid w:val="00C46C46"/>
    <w:rsid w:val="00C475A5"/>
    <w:rsid w:val="00C5226E"/>
    <w:rsid w:val="00C555AA"/>
    <w:rsid w:val="00C61374"/>
    <w:rsid w:val="00C6150D"/>
    <w:rsid w:val="00C6158D"/>
    <w:rsid w:val="00C636BD"/>
    <w:rsid w:val="00C714E6"/>
    <w:rsid w:val="00C71F40"/>
    <w:rsid w:val="00C73462"/>
    <w:rsid w:val="00C7635D"/>
    <w:rsid w:val="00C770E1"/>
    <w:rsid w:val="00C81691"/>
    <w:rsid w:val="00C85EF8"/>
    <w:rsid w:val="00C92D83"/>
    <w:rsid w:val="00C95A99"/>
    <w:rsid w:val="00C96679"/>
    <w:rsid w:val="00CA162B"/>
    <w:rsid w:val="00CA3261"/>
    <w:rsid w:val="00CA3EB6"/>
    <w:rsid w:val="00CA6097"/>
    <w:rsid w:val="00CA677F"/>
    <w:rsid w:val="00CA72FF"/>
    <w:rsid w:val="00CA7C0B"/>
    <w:rsid w:val="00CB1E3B"/>
    <w:rsid w:val="00CC267A"/>
    <w:rsid w:val="00CC409B"/>
    <w:rsid w:val="00CC7CC8"/>
    <w:rsid w:val="00CE0395"/>
    <w:rsid w:val="00CE1C4C"/>
    <w:rsid w:val="00CE73F0"/>
    <w:rsid w:val="00CF1964"/>
    <w:rsid w:val="00CF4C59"/>
    <w:rsid w:val="00CF6928"/>
    <w:rsid w:val="00D04921"/>
    <w:rsid w:val="00D143DB"/>
    <w:rsid w:val="00D17FF3"/>
    <w:rsid w:val="00D24269"/>
    <w:rsid w:val="00D24684"/>
    <w:rsid w:val="00D26801"/>
    <w:rsid w:val="00D2690F"/>
    <w:rsid w:val="00D30E4C"/>
    <w:rsid w:val="00D33386"/>
    <w:rsid w:val="00D36711"/>
    <w:rsid w:val="00D37144"/>
    <w:rsid w:val="00D40941"/>
    <w:rsid w:val="00D4291C"/>
    <w:rsid w:val="00D43086"/>
    <w:rsid w:val="00D44CC1"/>
    <w:rsid w:val="00D53181"/>
    <w:rsid w:val="00D54AAB"/>
    <w:rsid w:val="00D56207"/>
    <w:rsid w:val="00D574ED"/>
    <w:rsid w:val="00D57769"/>
    <w:rsid w:val="00D631EC"/>
    <w:rsid w:val="00D63C94"/>
    <w:rsid w:val="00D6496C"/>
    <w:rsid w:val="00D64D61"/>
    <w:rsid w:val="00D662BC"/>
    <w:rsid w:val="00D66BD4"/>
    <w:rsid w:val="00D71BEB"/>
    <w:rsid w:val="00D725E7"/>
    <w:rsid w:val="00D7351B"/>
    <w:rsid w:val="00D73E95"/>
    <w:rsid w:val="00D80731"/>
    <w:rsid w:val="00D8147D"/>
    <w:rsid w:val="00D859AB"/>
    <w:rsid w:val="00D85E5A"/>
    <w:rsid w:val="00D875FA"/>
    <w:rsid w:val="00D937F9"/>
    <w:rsid w:val="00D953C9"/>
    <w:rsid w:val="00D96019"/>
    <w:rsid w:val="00D9608C"/>
    <w:rsid w:val="00DA678D"/>
    <w:rsid w:val="00DA7148"/>
    <w:rsid w:val="00DA7262"/>
    <w:rsid w:val="00DA7CA5"/>
    <w:rsid w:val="00DA7F65"/>
    <w:rsid w:val="00DB09A3"/>
    <w:rsid w:val="00DB5A8F"/>
    <w:rsid w:val="00DB6B54"/>
    <w:rsid w:val="00DC4186"/>
    <w:rsid w:val="00DD6024"/>
    <w:rsid w:val="00DE3849"/>
    <w:rsid w:val="00DE6328"/>
    <w:rsid w:val="00DE6A0D"/>
    <w:rsid w:val="00DE75C6"/>
    <w:rsid w:val="00DF0370"/>
    <w:rsid w:val="00DF0379"/>
    <w:rsid w:val="00DF2BED"/>
    <w:rsid w:val="00DF7FAF"/>
    <w:rsid w:val="00E06A1F"/>
    <w:rsid w:val="00E1067B"/>
    <w:rsid w:val="00E1370B"/>
    <w:rsid w:val="00E1449A"/>
    <w:rsid w:val="00E203E5"/>
    <w:rsid w:val="00E266FF"/>
    <w:rsid w:val="00E274A4"/>
    <w:rsid w:val="00E30D7B"/>
    <w:rsid w:val="00E31F4C"/>
    <w:rsid w:val="00E3796E"/>
    <w:rsid w:val="00E5259E"/>
    <w:rsid w:val="00E53978"/>
    <w:rsid w:val="00E649A1"/>
    <w:rsid w:val="00E67A08"/>
    <w:rsid w:val="00E70D7B"/>
    <w:rsid w:val="00E74B23"/>
    <w:rsid w:val="00E84AE2"/>
    <w:rsid w:val="00E8658F"/>
    <w:rsid w:val="00E8668D"/>
    <w:rsid w:val="00E86D1B"/>
    <w:rsid w:val="00E87C5C"/>
    <w:rsid w:val="00E9196D"/>
    <w:rsid w:val="00EB0938"/>
    <w:rsid w:val="00EB24BA"/>
    <w:rsid w:val="00EB33B5"/>
    <w:rsid w:val="00EB3BFD"/>
    <w:rsid w:val="00EB489B"/>
    <w:rsid w:val="00EB62C4"/>
    <w:rsid w:val="00EB7AEB"/>
    <w:rsid w:val="00ED155A"/>
    <w:rsid w:val="00EE1E09"/>
    <w:rsid w:val="00EF574A"/>
    <w:rsid w:val="00F01B26"/>
    <w:rsid w:val="00F0343F"/>
    <w:rsid w:val="00F04701"/>
    <w:rsid w:val="00F06914"/>
    <w:rsid w:val="00F1304C"/>
    <w:rsid w:val="00F16CD5"/>
    <w:rsid w:val="00F23E81"/>
    <w:rsid w:val="00F24B67"/>
    <w:rsid w:val="00F260D0"/>
    <w:rsid w:val="00F30736"/>
    <w:rsid w:val="00F3286B"/>
    <w:rsid w:val="00F4011F"/>
    <w:rsid w:val="00F5051D"/>
    <w:rsid w:val="00F60D64"/>
    <w:rsid w:val="00F60D90"/>
    <w:rsid w:val="00F662D5"/>
    <w:rsid w:val="00F670E0"/>
    <w:rsid w:val="00F86104"/>
    <w:rsid w:val="00F87663"/>
    <w:rsid w:val="00F87A3C"/>
    <w:rsid w:val="00F91C87"/>
    <w:rsid w:val="00F92E47"/>
    <w:rsid w:val="00F94BC9"/>
    <w:rsid w:val="00F95F2D"/>
    <w:rsid w:val="00FA1EB3"/>
    <w:rsid w:val="00FB5D38"/>
    <w:rsid w:val="00FB64DA"/>
    <w:rsid w:val="00FC16BE"/>
    <w:rsid w:val="00FC1A47"/>
    <w:rsid w:val="00FC2206"/>
    <w:rsid w:val="00FC488B"/>
    <w:rsid w:val="00FD07C6"/>
    <w:rsid w:val="00FD144C"/>
    <w:rsid w:val="00FD3B74"/>
    <w:rsid w:val="00FD3E8A"/>
    <w:rsid w:val="00FD418D"/>
    <w:rsid w:val="00FD5009"/>
    <w:rsid w:val="00FF14E1"/>
    <w:rsid w:val="00FF276B"/>
    <w:rsid w:val="00FF60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character" w:styleId="Refdecomentario">
    <w:name w:val="annotation reference"/>
    <w:basedOn w:val="Fuentedeprrafopredeter"/>
    <w:uiPriority w:val="99"/>
    <w:semiHidden/>
    <w:unhideWhenUsed/>
    <w:rsid w:val="007315B5"/>
    <w:rPr>
      <w:sz w:val="16"/>
      <w:szCs w:val="16"/>
    </w:rPr>
  </w:style>
  <w:style w:type="paragraph" w:styleId="Textocomentario">
    <w:name w:val="annotation text"/>
    <w:basedOn w:val="Normal"/>
    <w:link w:val="TextocomentarioCar"/>
    <w:uiPriority w:val="99"/>
    <w:unhideWhenUsed/>
    <w:rsid w:val="007315B5"/>
  </w:style>
  <w:style w:type="character" w:customStyle="1" w:styleId="TextocomentarioCar">
    <w:name w:val="Texto comentario Car"/>
    <w:basedOn w:val="Fuentedeprrafopredeter"/>
    <w:link w:val="Textocomentario"/>
    <w:uiPriority w:val="99"/>
    <w:rsid w:val="007315B5"/>
    <w:rPr>
      <w:rFonts w:ascii="Times New Roman" w:eastAsia="Times New Roman" w:hAnsi="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7315B5"/>
    <w:rPr>
      <w:b/>
      <w:bCs/>
    </w:rPr>
  </w:style>
  <w:style w:type="character" w:customStyle="1" w:styleId="AsuntodelcomentarioCar">
    <w:name w:val="Asunto del comentario Car"/>
    <w:basedOn w:val="TextocomentarioCar"/>
    <w:link w:val="Asuntodelcomentario"/>
    <w:uiPriority w:val="99"/>
    <w:semiHidden/>
    <w:rsid w:val="007315B5"/>
    <w:rPr>
      <w:rFonts w:ascii="Times New Roman" w:eastAsia="Times New Roman" w:hAnsi="Times New Roman"/>
      <w:b/>
      <w:bCs/>
      <w:lang w:val="en-US" w:eastAsia="en-US"/>
    </w:rPr>
  </w:style>
  <w:style w:type="paragraph" w:styleId="Prrafodelista">
    <w:name w:val="List Paragraph"/>
    <w:basedOn w:val="Normal"/>
    <w:uiPriority w:val="34"/>
    <w:qFormat/>
    <w:rsid w:val="006F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06990949">
      <w:bodyDiv w:val="1"/>
      <w:marLeft w:val="0"/>
      <w:marRight w:val="0"/>
      <w:marTop w:val="0"/>
      <w:marBottom w:val="0"/>
      <w:divBdr>
        <w:top w:val="none" w:sz="0" w:space="0" w:color="auto"/>
        <w:left w:val="none" w:sz="0" w:space="0" w:color="auto"/>
        <w:bottom w:val="none" w:sz="0" w:space="0" w:color="auto"/>
        <w:right w:val="none" w:sz="0" w:space="0" w:color="auto"/>
      </w:divBdr>
      <w:divsChild>
        <w:div w:id="1137406667">
          <w:marLeft w:val="446"/>
          <w:marRight w:val="0"/>
          <w:marTop w:val="0"/>
          <w:marBottom w:val="0"/>
          <w:divBdr>
            <w:top w:val="none" w:sz="0" w:space="0" w:color="auto"/>
            <w:left w:val="none" w:sz="0" w:space="0" w:color="auto"/>
            <w:bottom w:val="none" w:sz="0" w:space="0" w:color="auto"/>
            <w:right w:val="none" w:sz="0" w:space="0" w:color="auto"/>
          </w:divBdr>
        </w:div>
      </w:divsChild>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965623202">
      <w:bodyDiv w:val="1"/>
      <w:marLeft w:val="0"/>
      <w:marRight w:val="0"/>
      <w:marTop w:val="0"/>
      <w:marBottom w:val="0"/>
      <w:divBdr>
        <w:top w:val="none" w:sz="0" w:space="0" w:color="auto"/>
        <w:left w:val="none" w:sz="0" w:space="0" w:color="auto"/>
        <w:bottom w:val="none" w:sz="0" w:space="0" w:color="auto"/>
        <w:right w:val="none" w:sz="0" w:space="0" w:color="auto"/>
      </w:divBdr>
    </w:div>
    <w:div w:id="1267032636">
      <w:bodyDiv w:val="1"/>
      <w:marLeft w:val="0"/>
      <w:marRight w:val="0"/>
      <w:marTop w:val="0"/>
      <w:marBottom w:val="0"/>
      <w:divBdr>
        <w:top w:val="none" w:sz="0" w:space="0" w:color="auto"/>
        <w:left w:val="none" w:sz="0" w:space="0" w:color="auto"/>
        <w:bottom w:val="none" w:sz="0" w:space="0" w:color="auto"/>
        <w:right w:val="none" w:sz="0" w:space="0" w:color="auto"/>
      </w:divBdr>
    </w:div>
    <w:div w:id="1372416155">
      <w:bodyDiv w:val="1"/>
      <w:marLeft w:val="0"/>
      <w:marRight w:val="0"/>
      <w:marTop w:val="0"/>
      <w:marBottom w:val="0"/>
      <w:divBdr>
        <w:top w:val="none" w:sz="0" w:space="0" w:color="auto"/>
        <w:left w:val="none" w:sz="0" w:space="0" w:color="auto"/>
        <w:bottom w:val="none" w:sz="0" w:space="0" w:color="auto"/>
        <w:right w:val="none" w:sz="0" w:space="0" w:color="auto"/>
      </w:divBdr>
      <w:divsChild>
        <w:div w:id="1824733483">
          <w:marLeft w:val="446"/>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region-del-bio-bio/2020/01/12/deficit-hidrico-en-la-region-del-bio-bio-bordea-el-30.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h.cl/wp-content/uploads/2019/12/transicion-hidrica-resumen.pdf" TargetMode="External"/><Relationship Id="rId5" Type="http://schemas.openxmlformats.org/officeDocument/2006/relationships/webSettings" Target="webSettings.xml"/><Relationship Id="rId10" Type="http://schemas.openxmlformats.org/officeDocument/2006/relationships/hyperlink" Target="https://fch.cl/wp-content/uploads/2019/12/transicion-hidrica-resumen.pdf" TargetMode="External"/><Relationship Id="rId4" Type="http://schemas.openxmlformats.org/officeDocument/2006/relationships/settings" Target="settings.xml"/><Relationship Id="rId9" Type="http://schemas.openxmlformats.org/officeDocument/2006/relationships/hyperlink" Target="https://www.biobiochile.cl/noticias/nacional/region-del-bio-bio/2020/01/12/deficit-hidrico-en-la-region-del-bio-bio-bordea-el-30.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3669</Words>
  <Characters>20183</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23805</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Ricardo Sebastián Saavedra Concha</cp:lastModifiedBy>
  <cp:revision>363</cp:revision>
  <dcterms:created xsi:type="dcterms:W3CDTF">2022-12-26T13:10:00Z</dcterms:created>
  <dcterms:modified xsi:type="dcterms:W3CDTF">2022-12-26T20:55:00Z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e9a4a-eb20-4aad-9a64-8872817c1a6f_Enabled">
    <vt:lpwstr>true</vt:lpwstr>
  </property>
  <property fmtid="{D5CDD505-2E9C-101B-9397-08002B2CF9AE}" pid="3" name="MSIP_Label_9f4e9a4a-eb20-4aad-9a64-8872817c1a6f_SetDate">
    <vt:lpwstr>2022-12-26T13:04:38Z</vt:lpwstr>
  </property>
  <property fmtid="{D5CDD505-2E9C-101B-9397-08002B2CF9AE}" pid="4" name="MSIP_Label_9f4e9a4a-eb20-4aad-9a64-8872817c1a6f_Method">
    <vt:lpwstr>Standard</vt:lpwstr>
  </property>
  <property fmtid="{D5CDD505-2E9C-101B-9397-08002B2CF9AE}" pid="5" name="MSIP_Label_9f4e9a4a-eb20-4aad-9a64-8872817c1a6f_Name">
    <vt:lpwstr>defa4170-0d19-0005-0004-bc88714345d2</vt:lpwstr>
  </property>
  <property fmtid="{D5CDD505-2E9C-101B-9397-08002B2CF9AE}" pid="6" name="MSIP_Label_9f4e9a4a-eb20-4aad-9a64-8872817c1a6f_SiteId">
    <vt:lpwstr>7a599002-001c-432c-846e-1ddca9f6b299</vt:lpwstr>
  </property>
  <property fmtid="{D5CDD505-2E9C-101B-9397-08002B2CF9AE}" pid="7" name="MSIP_Label_9f4e9a4a-eb20-4aad-9a64-8872817c1a6f_ActionId">
    <vt:lpwstr>17d94878-f3b6-406c-b40e-6f19cfe961c5</vt:lpwstr>
  </property>
  <property fmtid="{D5CDD505-2E9C-101B-9397-08002B2CF9AE}" pid="8" name="MSIP_Label_9f4e9a4a-eb20-4aad-9a64-8872817c1a6f_ContentBits">
    <vt:lpwstr>0</vt:lpwstr>
  </property>
</Properties>
</file>