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1545658A" w14:textId="18159CE4" w:rsidR="00A77A8B" w:rsidRPr="00A77A8B" w:rsidRDefault="005A373F" w:rsidP="001B0FD2">
      <w:pPr>
        <w:framePr w:w="9072" w:hSpace="187" w:vSpace="187" w:wrap="notBeside" w:vAnchor="text" w:hAnchor="page" w:xAlign="center" w:y="1"/>
        <w:jc w:val="center"/>
        <w:rPr>
          <w:kern w:val="28"/>
          <w:sz w:val="36"/>
          <w:szCs w:val="36"/>
          <w:lang w:val="es-CL"/>
        </w:rPr>
      </w:pPr>
      <w:r w:rsidRPr="005A373F">
        <w:rPr>
          <w:kern w:val="28"/>
          <w:sz w:val="36"/>
          <w:szCs w:val="36"/>
        </w:rPr>
        <w:t xml:space="preserve">Caracterización de las </w:t>
      </w:r>
      <w:r w:rsidR="00E35D67">
        <w:rPr>
          <w:kern w:val="28"/>
          <w:sz w:val="36"/>
          <w:szCs w:val="36"/>
        </w:rPr>
        <w:t xml:space="preserve">disposiciones actitudinales </w:t>
      </w:r>
      <w:r w:rsidRPr="005A373F">
        <w:rPr>
          <w:kern w:val="28"/>
          <w:sz w:val="36"/>
          <w:szCs w:val="36"/>
        </w:rPr>
        <w:t>laborales de las académicas y académicos dedicados a Vinculación con el Medio</w:t>
      </w:r>
      <w:r w:rsidR="00383ADE">
        <w:rPr>
          <w:kern w:val="28"/>
          <w:sz w:val="36"/>
          <w:szCs w:val="36"/>
        </w:rPr>
        <w:t xml:space="preserve">. El caso de la Universidad San Sebastián. </w:t>
      </w:r>
    </w:p>
    <w:p w14:paraId="20134595" w14:textId="0C805DB4" w:rsidR="00383ADE" w:rsidRDefault="00383ADE" w:rsidP="00383ADE">
      <w:pPr>
        <w:framePr w:w="9072" w:hSpace="187" w:vSpace="187" w:wrap="notBeside" w:vAnchor="text" w:hAnchor="page" w:xAlign="center" w:y="1"/>
        <w:jc w:val="center"/>
        <w:rPr>
          <w:rFonts w:ascii="Courier New" w:hAnsi="Courier New" w:cs="Courier New"/>
          <w:color w:val="000000"/>
          <w:vertAlign w:val="superscript"/>
          <w:lang w:val="es-CL"/>
        </w:rPr>
      </w:pPr>
      <w:r>
        <w:rPr>
          <w:rFonts w:ascii="Courier New" w:hAnsi="Courier New" w:cs="Courier New"/>
          <w:color w:val="000000"/>
          <w:lang w:val="es-CL"/>
        </w:rPr>
        <w:t>Alina Muñoz</w:t>
      </w:r>
      <w:r>
        <w:rPr>
          <w:rFonts w:ascii="Courier New" w:hAnsi="Courier New" w:cs="Courier New"/>
          <w:color w:val="000000"/>
          <w:vertAlign w:val="superscript"/>
          <w:lang w:val="es-CL"/>
        </w:rPr>
        <w:t>1</w:t>
      </w:r>
      <w:r>
        <w:rPr>
          <w:rFonts w:ascii="Courier New" w:hAnsi="Courier New" w:cs="Courier New"/>
          <w:color w:val="000000"/>
          <w:lang w:val="es-CL"/>
        </w:rPr>
        <w:t xml:space="preserve">, </w:t>
      </w:r>
      <w:r>
        <w:rPr>
          <w:rFonts w:ascii="Courier New" w:hAnsi="Courier New" w:cs="Courier New"/>
          <w:color w:val="000000"/>
          <w:lang w:val="es-CL"/>
        </w:rPr>
        <w:t>Ricardo Saavedra</w:t>
      </w:r>
      <w:r>
        <w:rPr>
          <w:rFonts w:ascii="Courier New" w:hAnsi="Courier New" w:cs="Courier New"/>
          <w:color w:val="000000"/>
          <w:vertAlign w:val="superscript"/>
          <w:lang w:val="es-CL"/>
        </w:rPr>
        <w:t>2</w:t>
      </w:r>
      <w:r>
        <w:rPr>
          <w:rFonts w:ascii="Courier New" w:hAnsi="Courier New" w:cs="Courier New"/>
          <w:color w:val="000000"/>
          <w:lang w:val="es-CL"/>
        </w:rPr>
        <w:t>, Luis Cuevas</w:t>
      </w:r>
      <w:r>
        <w:rPr>
          <w:rFonts w:ascii="Courier New" w:hAnsi="Courier New" w:cs="Courier New"/>
          <w:color w:val="000000"/>
          <w:vertAlign w:val="superscript"/>
          <w:lang w:val="es-CL"/>
        </w:rPr>
        <w:t>3</w:t>
      </w:r>
      <w:r>
        <w:rPr>
          <w:rFonts w:ascii="Courier New" w:hAnsi="Courier New" w:cs="Courier New"/>
          <w:color w:val="000000"/>
          <w:lang w:val="es-CL"/>
        </w:rPr>
        <w:t>, Anita Jara</w:t>
      </w:r>
      <w:r>
        <w:rPr>
          <w:rFonts w:ascii="Courier New" w:hAnsi="Courier New" w:cs="Courier New"/>
          <w:color w:val="000000"/>
          <w:vertAlign w:val="superscript"/>
          <w:lang w:val="es-CL"/>
        </w:rPr>
        <w:t>4</w:t>
      </w:r>
    </w:p>
    <w:p w14:paraId="339788C0" w14:textId="77777777" w:rsidR="00383ADE" w:rsidRDefault="00383ADE" w:rsidP="00383ADE">
      <w:pPr>
        <w:framePr w:w="9072" w:hSpace="187" w:vSpace="187" w:wrap="notBeside" w:vAnchor="text" w:hAnchor="page" w:xAlign="center" w:y="1"/>
        <w:jc w:val="center"/>
        <w:rPr>
          <w:rFonts w:ascii="Courier New" w:hAnsi="Courier New" w:cs="Courier New"/>
          <w:color w:val="000000"/>
          <w:lang w:val="es-CL"/>
        </w:rPr>
      </w:pPr>
    </w:p>
    <w:p w14:paraId="4933F225" w14:textId="161A1864" w:rsidR="00383ADE" w:rsidRDefault="00383ADE" w:rsidP="00383ADE">
      <w:pPr>
        <w:framePr w:w="9072" w:hSpace="187" w:vSpace="187" w:wrap="notBeside" w:vAnchor="text" w:hAnchor="page" w:xAlign="center" w:y="1"/>
        <w:jc w:val="center"/>
        <w:rPr>
          <w:rFonts w:ascii="Courier New" w:hAnsi="Courier New" w:cs="Courier New"/>
          <w:color w:val="000000"/>
          <w:sz w:val="18"/>
          <w:szCs w:val="18"/>
          <w:lang w:val="es-CL"/>
        </w:rPr>
      </w:pPr>
      <w:r>
        <w:rPr>
          <w:rFonts w:ascii="Courier New" w:hAnsi="Courier New" w:cs="Courier New"/>
          <w:color w:val="000000"/>
          <w:sz w:val="18"/>
          <w:szCs w:val="18"/>
          <w:lang w:val="es-CL"/>
        </w:rPr>
        <w:t xml:space="preserve">1 </w:t>
      </w:r>
      <w:proofErr w:type="gramStart"/>
      <w:r>
        <w:rPr>
          <w:rFonts w:ascii="Courier New" w:hAnsi="Courier New" w:cs="Courier New"/>
          <w:color w:val="000000"/>
          <w:sz w:val="18"/>
          <w:szCs w:val="18"/>
          <w:lang w:val="es-CL"/>
        </w:rPr>
        <w:t>Facultad</w:t>
      </w:r>
      <w:proofErr w:type="gramEnd"/>
      <w:r>
        <w:rPr>
          <w:rFonts w:ascii="Courier New" w:hAnsi="Courier New" w:cs="Courier New"/>
          <w:color w:val="000000"/>
          <w:sz w:val="18"/>
          <w:szCs w:val="18"/>
          <w:lang w:val="es-CL"/>
        </w:rPr>
        <w:t xml:space="preserve"> de </w:t>
      </w:r>
      <w:r>
        <w:rPr>
          <w:rFonts w:ascii="Courier New" w:hAnsi="Courier New" w:cs="Courier New"/>
          <w:color w:val="000000"/>
          <w:sz w:val="18"/>
          <w:szCs w:val="18"/>
          <w:lang w:val="es-CL"/>
        </w:rPr>
        <w:t xml:space="preserve">Economía y Gobierno, </w:t>
      </w:r>
      <w:r>
        <w:rPr>
          <w:rFonts w:ascii="Courier New" w:hAnsi="Courier New" w:cs="Courier New"/>
          <w:color w:val="000000"/>
          <w:sz w:val="18"/>
          <w:szCs w:val="18"/>
          <w:lang w:val="es-CL"/>
        </w:rPr>
        <w:t>Universidad San Sebastián, Sede Concepción</w:t>
      </w:r>
      <w:r>
        <w:rPr>
          <w:rFonts w:ascii="Courier New" w:hAnsi="Courier New" w:cs="Courier New"/>
          <w:color w:val="000000"/>
          <w:sz w:val="18"/>
          <w:szCs w:val="18"/>
          <w:lang w:val="es-CL"/>
        </w:rPr>
        <w:t>.</w:t>
      </w:r>
    </w:p>
    <w:p w14:paraId="13B61DB7" w14:textId="77777777" w:rsidR="00383ADE" w:rsidRDefault="00383ADE" w:rsidP="00383ADE">
      <w:pPr>
        <w:framePr w:w="9072" w:hSpace="187" w:vSpace="187" w:wrap="notBeside" w:vAnchor="text" w:hAnchor="page" w:xAlign="center" w:y="1"/>
        <w:jc w:val="center"/>
        <w:rPr>
          <w:rFonts w:ascii="Courier New" w:hAnsi="Courier New" w:cs="Courier New"/>
          <w:color w:val="000000"/>
          <w:sz w:val="18"/>
          <w:szCs w:val="18"/>
          <w:lang w:val="es-CL"/>
        </w:rPr>
      </w:pPr>
      <w:r>
        <w:rPr>
          <w:rFonts w:ascii="Courier New" w:hAnsi="Courier New" w:cs="Courier New"/>
          <w:color w:val="000000"/>
          <w:sz w:val="18"/>
          <w:szCs w:val="18"/>
          <w:lang w:val="es-CL"/>
        </w:rPr>
        <w:t xml:space="preserve">2 </w:t>
      </w:r>
      <w:proofErr w:type="gramStart"/>
      <w:r>
        <w:rPr>
          <w:rFonts w:ascii="Courier New" w:hAnsi="Courier New" w:cs="Courier New"/>
          <w:color w:val="000000"/>
          <w:sz w:val="18"/>
          <w:szCs w:val="18"/>
          <w:lang w:val="es-CL"/>
        </w:rPr>
        <w:t>Facultad</w:t>
      </w:r>
      <w:proofErr w:type="gramEnd"/>
      <w:r>
        <w:rPr>
          <w:rFonts w:ascii="Courier New" w:hAnsi="Courier New" w:cs="Courier New"/>
          <w:color w:val="000000"/>
          <w:sz w:val="18"/>
          <w:szCs w:val="18"/>
          <w:lang w:val="es-CL"/>
        </w:rPr>
        <w:t xml:space="preserve"> de Ingeniería, Arquitectura y Diseño, Universidad San Sebastián, Sede Concepción.</w:t>
      </w:r>
    </w:p>
    <w:p w14:paraId="47D333FA" w14:textId="77777777" w:rsidR="00383ADE" w:rsidRDefault="00383ADE" w:rsidP="00383ADE">
      <w:pPr>
        <w:framePr w:w="9072" w:hSpace="187" w:vSpace="187" w:wrap="notBeside" w:vAnchor="text" w:hAnchor="page" w:xAlign="center" w:y="1"/>
        <w:jc w:val="center"/>
        <w:rPr>
          <w:rFonts w:ascii="Courier New" w:hAnsi="Courier New" w:cs="Courier New"/>
          <w:color w:val="000000"/>
          <w:sz w:val="18"/>
          <w:szCs w:val="18"/>
          <w:lang w:val="es-CL"/>
        </w:rPr>
      </w:pPr>
      <w:r>
        <w:rPr>
          <w:rFonts w:ascii="Courier New" w:hAnsi="Courier New" w:cs="Courier New"/>
          <w:color w:val="000000"/>
          <w:sz w:val="18"/>
          <w:szCs w:val="18"/>
          <w:lang w:val="es-CL"/>
        </w:rPr>
        <w:t xml:space="preserve">3 </w:t>
      </w:r>
      <w:proofErr w:type="gramStart"/>
      <w:r>
        <w:rPr>
          <w:rFonts w:ascii="Courier New" w:hAnsi="Courier New" w:cs="Courier New"/>
          <w:color w:val="000000"/>
          <w:sz w:val="18"/>
          <w:szCs w:val="18"/>
          <w:lang w:val="es-CL"/>
        </w:rPr>
        <w:t>Facultad</w:t>
      </w:r>
      <w:proofErr w:type="gramEnd"/>
      <w:r>
        <w:rPr>
          <w:rFonts w:ascii="Courier New" w:hAnsi="Courier New" w:cs="Courier New"/>
          <w:color w:val="000000"/>
          <w:sz w:val="18"/>
          <w:szCs w:val="18"/>
          <w:lang w:val="es-CL"/>
        </w:rPr>
        <w:t xml:space="preserve"> de Derecho y Ciencias Sociales, Universidad San Sebastián, Sede Concepción</w:t>
      </w:r>
    </w:p>
    <w:p w14:paraId="6367B800" w14:textId="3E60D643" w:rsidR="00383ADE" w:rsidRDefault="00383ADE" w:rsidP="00383ADE">
      <w:pPr>
        <w:framePr w:w="9072" w:hSpace="187" w:vSpace="187" w:wrap="notBeside" w:vAnchor="text" w:hAnchor="page" w:xAlign="center" w:y="1"/>
        <w:jc w:val="center"/>
        <w:rPr>
          <w:rFonts w:ascii="Courier New" w:hAnsi="Courier New" w:cs="Courier New"/>
          <w:color w:val="000000"/>
          <w:sz w:val="18"/>
          <w:szCs w:val="18"/>
          <w:lang w:val="es-CL"/>
        </w:rPr>
      </w:pPr>
      <w:r>
        <w:rPr>
          <w:rFonts w:ascii="Courier New" w:hAnsi="Courier New" w:cs="Courier New"/>
          <w:color w:val="000000"/>
          <w:sz w:val="18"/>
          <w:szCs w:val="18"/>
          <w:lang w:val="es-CL"/>
        </w:rPr>
        <w:t>4</w:t>
      </w:r>
      <w:r>
        <w:rPr>
          <w:rFonts w:ascii="Courier New" w:hAnsi="Courier New" w:cs="Courier New"/>
          <w:color w:val="000000"/>
          <w:sz w:val="18"/>
          <w:szCs w:val="18"/>
          <w:lang w:val="es-CL"/>
        </w:rPr>
        <w:t xml:space="preserve"> </w:t>
      </w:r>
      <w:proofErr w:type="gramStart"/>
      <w:r>
        <w:rPr>
          <w:rFonts w:ascii="Courier New" w:hAnsi="Courier New" w:cs="Courier New"/>
          <w:color w:val="000000"/>
          <w:sz w:val="18"/>
          <w:szCs w:val="18"/>
          <w:lang w:val="es-CL"/>
        </w:rPr>
        <w:t>Facultad</w:t>
      </w:r>
      <w:proofErr w:type="gramEnd"/>
      <w:r>
        <w:rPr>
          <w:rFonts w:ascii="Courier New" w:hAnsi="Courier New" w:cs="Courier New"/>
          <w:color w:val="000000"/>
          <w:sz w:val="18"/>
          <w:szCs w:val="18"/>
          <w:lang w:val="es-CL"/>
        </w:rPr>
        <w:t xml:space="preserve"> de Ingeniería, Arquitectura y Diseño, Universidad San Sebastián, Sede Concepción.</w:t>
      </w:r>
    </w:p>
    <w:p w14:paraId="0C7DEA2C" w14:textId="77777777" w:rsidR="00383ADE" w:rsidRDefault="00383ADE" w:rsidP="00383ADE">
      <w:pPr>
        <w:framePr w:w="9072" w:hSpace="187" w:vSpace="187" w:wrap="notBeside" w:vAnchor="text" w:hAnchor="page" w:xAlign="center" w:y="1"/>
        <w:jc w:val="center"/>
        <w:rPr>
          <w:rFonts w:ascii="Courier New" w:hAnsi="Courier New" w:cs="Courier New"/>
          <w:color w:val="000000"/>
          <w:sz w:val="18"/>
          <w:szCs w:val="18"/>
          <w:lang w:val="es-CL"/>
        </w:rPr>
      </w:pPr>
    </w:p>
    <w:p w14:paraId="558D401F" w14:textId="77B8ED9B" w:rsidR="00383ADE" w:rsidRDefault="00383ADE" w:rsidP="00383ADE">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ricardo.saavedra@uss.cl, alina.mu</w:t>
      </w:r>
      <w:r>
        <w:rPr>
          <w:rFonts w:ascii="Courier New" w:hAnsi="Courier New" w:cs="Courier New"/>
          <w:color w:val="000000"/>
          <w:sz w:val="16"/>
          <w:szCs w:val="16"/>
          <w:lang w:val="es-CL"/>
        </w:rPr>
        <w:t>n</w:t>
      </w:r>
      <w:r>
        <w:rPr>
          <w:rFonts w:ascii="Courier New" w:hAnsi="Courier New" w:cs="Courier New"/>
          <w:color w:val="000000"/>
          <w:sz w:val="16"/>
          <w:szCs w:val="16"/>
          <w:lang w:val="es-CL"/>
        </w:rPr>
        <w:t>oz@uss.cl, luis.cuevas@uss.cl, anita.jara@uss.cl</w:t>
      </w:r>
    </w:p>
    <w:p w14:paraId="6A8D0640" w14:textId="27147D3B" w:rsidR="00EA23AE" w:rsidRDefault="00F260D0" w:rsidP="00C97037">
      <w:pPr>
        <w:pStyle w:val="Abstract"/>
        <w:ind w:firstLine="0"/>
        <w:rPr>
          <w:u w:val="single"/>
          <w:lang w:val="es-CL"/>
        </w:rPr>
      </w:pPr>
      <w:r w:rsidRPr="00C97037">
        <w:rPr>
          <w:u w:val="single"/>
          <w:lang w:val="es-CL"/>
        </w:rPr>
        <w:t xml:space="preserve">Resumen </w:t>
      </w:r>
    </w:p>
    <w:p w14:paraId="02846EC0" w14:textId="66C71B1E" w:rsidR="00583195" w:rsidRDefault="00583195" w:rsidP="00CA72FF">
      <w:pPr>
        <w:jc w:val="both"/>
        <w:rPr>
          <w:b/>
          <w:color w:val="000000"/>
          <w:sz w:val="18"/>
          <w:szCs w:val="18"/>
          <w:lang w:val="es-CL"/>
        </w:rPr>
      </w:pPr>
      <w:bookmarkStart w:id="0" w:name="PointTmp"/>
    </w:p>
    <w:p w14:paraId="0E133EAC" w14:textId="09997A1D" w:rsidR="000A6F49" w:rsidRPr="00383ADE" w:rsidRDefault="000A6F49" w:rsidP="000A6F49">
      <w:pPr>
        <w:pStyle w:val="NormalWeb"/>
        <w:shd w:val="clear" w:color="auto" w:fill="FFFFFF"/>
        <w:spacing w:before="0" w:beforeAutospacing="0"/>
        <w:jc w:val="both"/>
        <w:rPr>
          <w:lang w:val="es-ES"/>
        </w:rPr>
      </w:pPr>
      <w:r>
        <w:rPr>
          <w:sz w:val="20"/>
          <w:szCs w:val="20"/>
          <w:lang w:eastAsia="en-US"/>
        </w:rPr>
        <w:t xml:space="preserve">El año 2020, el </w:t>
      </w:r>
      <w:r w:rsidR="0075334D">
        <w:rPr>
          <w:sz w:val="20"/>
          <w:szCs w:val="20"/>
          <w:lang w:eastAsia="en-US"/>
        </w:rPr>
        <w:t>Consejo</w:t>
      </w:r>
      <w:r>
        <w:rPr>
          <w:sz w:val="20"/>
          <w:szCs w:val="20"/>
          <w:lang w:eastAsia="en-US"/>
        </w:rPr>
        <w:t xml:space="preserve"> Nacional de </w:t>
      </w:r>
      <w:r w:rsidR="0075334D">
        <w:rPr>
          <w:sz w:val="20"/>
          <w:szCs w:val="20"/>
          <w:lang w:eastAsia="en-US"/>
        </w:rPr>
        <w:t>Acreditación</w:t>
      </w:r>
      <w:r>
        <w:rPr>
          <w:sz w:val="20"/>
          <w:szCs w:val="20"/>
          <w:lang w:eastAsia="en-US"/>
        </w:rPr>
        <w:t xml:space="preserve"> establece la obligatoriedad de acreditación en Educación Superior a l</w:t>
      </w:r>
      <w:r w:rsidR="0075334D">
        <w:rPr>
          <w:sz w:val="20"/>
          <w:szCs w:val="20"/>
          <w:lang w:eastAsia="en-US"/>
        </w:rPr>
        <w:t>a</w:t>
      </w:r>
      <w:r>
        <w:rPr>
          <w:sz w:val="20"/>
          <w:szCs w:val="20"/>
          <w:lang w:eastAsia="en-US"/>
        </w:rPr>
        <w:t xml:space="preserve"> Vinculación con el Medio</w:t>
      </w:r>
      <w:r w:rsidR="0075334D">
        <w:rPr>
          <w:sz w:val="20"/>
          <w:szCs w:val="20"/>
          <w:lang w:eastAsia="en-US"/>
        </w:rPr>
        <w:t>, a partir de lo cual y de manera sistemática,</w:t>
      </w:r>
      <w:r>
        <w:rPr>
          <w:sz w:val="20"/>
          <w:szCs w:val="20"/>
          <w:lang w:eastAsia="en-US"/>
        </w:rPr>
        <w:t xml:space="preserve"> una serie de académicas y académicos </w:t>
      </w:r>
      <w:r w:rsidR="0075334D">
        <w:rPr>
          <w:sz w:val="20"/>
          <w:szCs w:val="20"/>
          <w:lang w:eastAsia="en-US"/>
        </w:rPr>
        <w:t xml:space="preserve">han </w:t>
      </w:r>
      <w:r>
        <w:rPr>
          <w:sz w:val="20"/>
          <w:szCs w:val="20"/>
          <w:lang w:eastAsia="en-US"/>
        </w:rPr>
        <w:t>dedica</w:t>
      </w:r>
      <w:r w:rsidR="0075334D">
        <w:rPr>
          <w:sz w:val="20"/>
          <w:szCs w:val="20"/>
          <w:lang w:eastAsia="en-US"/>
        </w:rPr>
        <w:t>do</w:t>
      </w:r>
      <w:r>
        <w:rPr>
          <w:sz w:val="20"/>
          <w:szCs w:val="20"/>
          <w:lang w:eastAsia="en-US"/>
        </w:rPr>
        <w:t xml:space="preserve"> su quehacer profesional a labores de esta índole. En el caso particular de la </w:t>
      </w:r>
      <w:r w:rsidR="0075334D">
        <w:rPr>
          <w:sz w:val="20"/>
          <w:szCs w:val="20"/>
          <w:lang w:eastAsia="en-US"/>
        </w:rPr>
        <w:t>U</w:t>
      </w:r>
      <w:r>
        <w:rPr>
          <w:sz w:val="20"/>
          <w:szCs w:val="20"/>
          <w:lang w:eastAsia="en-US"/>
        </w:rPr>
        <w:t>niversidad San Sebastián son profesionales destinado</w:t>
      </w:r>
      <w:r w:rsidR="0075334D">
        <w:rPr>
          <w:sz w:val="20"/>
          <w:szCs w:val="20"/>
          <w:lang w:eastAsia="en-US"/>
        </w:rPr>
        <w:t>s</w:t>
      </w:r>
      <w:r>
        <w:rPr>
          <w:sz w:val="20"/>
          <w:szCs w:val="20"/>
          <w:lang w:eastAsia="en-US"/>
        </w:rPr>
        <w:t xml:space="preserve"> a diseñar, formular y evaluar </w:t>
      </w:r>
      <w:r w:rsidRPr="004E3423">
        <w:rPr>
          <w:sz w:val="20"/>
          <w:szCs w:val="20"/>
          <w:lang w:eastAsia="en-US"/>
        </w:rPr>
        <w:t xml:space="preserve">proyectos de carácter participativo con foco territorial, </w:t>
      </w:r>
      <w:r w:rsidR="0075334D">
        <w:rPr>
          <w:sz w:val="20"/>
          <w:szCs w:val="20"/>
          <w:lang w:eastAsia="en-US"/>
        </w:rPr>
        <w:t>acciones desde las cuales se contribuye al</w:t>
      </w:r>
      <w:r w:rsidRPr="004E3423">
        <w:rPr>
          <w:sz w:val="20"/>
          <w:szCs w:val="20"/>
          <w:lang w:eastAsia="en-US"/>
        </w:rPr>
        <w:t xml:space="preserve"> desarrollo regional mediante una</w:t>
      </w:r>
      <w:r w:rsidR="0075334D">
        <w:rPr>
          <w:sz w:val="20"/>
          <w:szCs w:val="20"/>
          <w:lang w:eastAsia="en-US"/>
        </w:rPr>
        <w:t xml:space="preserve"> red</w:t>
      </w:r>
      <w:r w:rsidRPr="004E3423">
        <w:rPr>
          <w:sz w:val="20"/>
          <w:szCs w:val="20"/>
          <w:lang w:eastAsia="en-US"/>
        </w:rPr>
        <w:t> </w:t>
      </w:r>
      <w:r w:rsidR="0075334D">
        <w:rPr>
          <w:sz w:val="20"/>
          <w:szCs w:val="20"/>
          <w:lang w:eastAsia="en-US"/>
        </w:rPr>
        <w:t xml:space="preserve">de </w:t>
      </w:r>
      <w:r w:rsidRPr="004E3423">
        <w:rPr>
          <w:sz w:val="20"/>
          <w:szCs w:val="20"/>
          <w:lang w:eastAsia="en-US"/>
        </w:rPr>
        <w:t>colaboración entre</w:t>
      </w:r>
      <w:r w:rsidR="0075334D">
        <w:rPr>
          <w:sz w:val="20"/>
          <w:szCs w:val="20"/>
          <w:lang w:eastAsia="en-US"/>
        </w:rPr>
        <w:t xml:space="preserve"> diversos actores: </w:t>
      </w:r>
      <w:r>
        <w:rPr>
          <w:sz w:val="20"/>
          <w:szCs w:val="20"/>
          <w:lang w:eastAsia="en-US"/>
        </w:rPr>
        <w:t>Uni</w:t>
      </w:r>
      <w:r w:rsidRPr="004E3423">
        <w:rPr>
          <w:sz w:val="20"/>
          <w:szCs w:val="20"/>
          <w:lang w:eastAsia="en-US"/>
        </w:rPr>
        <w:t xml:space="preserve">versidad, </w:t>
      </w:r>
      <w:r w:rsidR="0075334D">
        <w:rPr>
          <w:sz w:val="20"/>
          <w:szCs w:val="20"/>
          <w:lang w:eastAsia="en-US"/>
        </w:rPr>
        <w:t xml:space="preserve">comunidad, </w:t>
      </w:r>
      <w:r w:rsidRPr="004E3423">
        <w:rPr>
          <w:sz w:val="20"/>
          <w:szCs w:val="20"/>
          <w:lang w:eastAsia="en-US"/>
        </w:rPr>
        <w:t>empresa y sociedad</w:t>
      </w:r>
      <w:r>
        <w:rPr>
          <w:sz w:val="20"/>
          <w:szCs w:val="20"/>
          <w:lang w:eastAsia="en-US"/>
        </w:rPr>
        <w:t xml:space="preserve">. </w:t>
      </w:r>
      <w:r w:rsidR="0075334D">
        <w:rPr>
          <w:sz w:val="20"/>
          <w:szCs w:val="20"/>
          <w:lang w:eastAsia="en-US"/>
        </w:rPr>
        <w:t xml:space="preserve">En este escenario, y considerando la importancia que la labor contempla, es importante contar con una aproximación en torno a las disposiciones actitudinales que poseen las y los académicos dedicados a la VcM, las que se circunscriben fundamentalmente a las actitudes de </w:t>
      </w:r>
      <w:r w:rsidR="00E35D67">
        <w:rPr>
          <w:sz w:val="20"/>
          <w:szCs w:val="20"/>
          <w:lang w:eastAsia="en-US"/>
        </w:rPr>
        <w:t>espíritu colaborativo</w:t>
      </w:r>
      <w:r w:rsidR="0075334D">
        <w:rPr>
          <w:sz w:val="20"/>
          <w:szCs w:val="20"/>
          <w:lang w:eastAsia="en-US"/>
        </w:rPr>
        <w:t xml:space="preserve">, planificación y </w:t>
      </w:r>
      <w:r w:rsidR="00E35D67">
        <w:rPr>
          <w:sz w:val="20"/>
          <w:szCs w:val="20"/>
          <w:lang w:eastAsia="en-US"/>
        </w:rPr>
        <w:t xml:space="preserve">humanidad. </w:t>
      </w:r>
    </w:p>
    <w:p w14:paraId="729A7240" w14:textId="6AA02268" w:rsidR="00583195" w:rsidRPr="000165C0" w:rsidRDefault="00495C79" w:rsidP="00CA72FF">
      <w:pPr>
        <w:jc w:val="both"/>
        <w:rPr>
          <w:b/>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D2499B">
        <w:rPr>
          <w:b/>
          <w:color w:val="000000"/>
          <w:sz w:val="18"/>
          <w:szCs w:val="18"/>
          <w:lang w:val="es-CL"/>
        </w:rPr>
        <w:t>-</w:t>
      </w:r>
      <w:r w:rsidR="009409C8">
        <w:rPr>
          <w:b/>
          <w:color w:val="000000"/>
          <w:sz w:val="18"/>
          <w:szCs w:val="18"/>
          <w:lang w:val="es-CL"/>
        </w:rPr>
        <w:t xml:space="preserve"> </w:t>
      </w:r>
      <w:r w:rsidR="009409C8" w:rsidRPr="00D2499B">
        <w:rPr>
          <w:b/>
          <w:bCs/>
          <w:i/>
          <w:iCs/>
        </w:rPr>
        <w:t>Competencias Laborales</w:t>
      </w:r>
      <w:r w:rsidR="00F1304C" w:rsidRPr="00D2499B">
        <w:rPr>
          <w:b/>
          <w:bCs/>
          <w:i/>
          <w:iCs/>
        </w:rPr>
        <w:t>–</w:t>
      </w:r>
      <w:r w:rsidR="00583195" w:rsidRPr="00D2499B">
        <w:rPr>
          <w:b/>
          <w:bCs/>
          <w:i/>
          <w:iCs/>
        </w:rPr>
        <w:t xml:space="preserve"> </w:t>
      </w:r>
      <w:r w:rsidR="009409C8" w:rsidRPr="00D2499B">
        <w:rPr>
          <w:b/>
          <w:bCs/>
          <w:i/>
          <w:iCs/>
        </w:rPr>
        <w:t xml:space="preserve">Disposiciones actitudinales </w:t>
      </w:r>
      <w:r w:rsidR="00D2499B" w:rsidRPr="00D2499B">
        <w:rPr>
          <w:b/>
          <w:bCs/>
          <w:i/>
          <w:iCs/>
        </w:rPr>
        <w:t>-Perfil Profesional</w:t>
      </w:r>
      <w:r w:rsidR="009409C8" w:rsidRPr="00D2499B">
        <w:rPr>
          <w:b/>
          <w:bCs/>
          <w:i/>
          <w:iCs/>
        </w:rPr>
        <w:t>-</w:t>
      </w:r>
      <w:r w:rsidR="009409C8">
        <w:rPr>
          <w:b/>
          <w:color w:val="000000"/>
          <w:sz w:val="18"/>
          <w:szCs w:val="18"/>
          <w:lang w:val="es-CL"/>
        </w:rPr>
        <w:t xml:space="preserve"> </w:t>
      </w:r>
      <w:r w:rsidR="009409C8">
        <w:rPr>
          <w:b/>
          <w:bCs/>
          <w:i/>
          <w:iCs/>
        </w:rPr>
        <w:t>Vinculación con el Medio</w:t>
      </w:r>
    </w:p>
    <w:bookmarkEnd w:id="0"/>
    <w:p w14:paraId="2A1DF577" w14:textId="0334D09D" w:rsidR="00F260D0" w:rsidRPr="000165C0" w:rsidRDefault="005A29D4" w:rsidP="00B0099B">
      <w:pPr>
        <w:pStyle w:val="Ttulo1"/>
      </w:pPr>
      <w:r w:rsidRPr="000165C0">
        <w:t>introducci</w:t>
      </w:r>
      <w:r w:rsidR="00300550" w:rsidRPr="000165C0">
        <w:t>ó</w:t>
      </w:r>
      <w:r w:rsidRPr="000165C0">
        <w:t>n</w:t>
      </w:r>
      <w:r w:rsidR="006779E7">
        <w:t xml:space="preserve">. </w:t>
      </w:r>
    </w:p>
    <w:p w14:paraId="3DD11D6C" w14:textId="77777777" w:rsidR="000A054A" w:rsidRDefault="000A054A" w:rsidP="000A054A">
      <w:pPr>
        <w:jc w:val="both"/>
        <w:rPr>
          <w:lang w:val="es-CL"/>
        </w:rPr>
      </w:pPr>
    </w:p>
    <w:p w14:paraId="13E9E95D" w14:textId="45C0DEBB" w:rsidR="000E5BA8" w:rsidRPr="009409C8" w:rsidRDefault="000E5BA8" w:rsidP="000E5BA8">
      <w:pPr>
        <w:jc w:val="both"/>
        <w:rPr>
          <w:lang w:val="es-ES"/>
        </w:rPr>
      </w:pPr>
      <w:r w:rsidRPr="009409C8">
        <w:rPr>
          <w:lang w:val="es-ES"/>
        </w:rPr>
        <w:t xml:space="preserve">A finales del siglo XX e inicios del XXI la mirada de las universidades se ha volcado hacia lo que se denomina la tercera misión, un llamado a la innovación y al establecimiento de puentes con la sociedad, un actor que desde el valor intelectual, científico, tecnológico y académico debe convertirse en el motor de la competitividad, pero atendiendo las necesidades sociales que permitan conducir a las localidades y a sus habitantes avanzar en materia de desarrollo económico sustentable </w:t>
      </w:r>
      <w:r w:rsidR="00DE444E">
        <w:rPr>
          <w:lang w:val="es-ES"/>
        </w:rPr>
        <w:t>[5]-[4].</w:t>
      </w:r>
      <w:r w:rsidRPr="009409C8">
        <w:rPr>
          <w:lang w:val="es-ES"/>
        </w:rPr>
        <w:t xml:space="preserve"> Bajo esta mirada se traslada el trabajo de extensión universitaria hacia el concepto de </w:t>
      </w:r>
      <w:r w:rsidR="00383ADE">
        <w:rPr>
          <w:lang w:val="es-ES"/>
        </w:rPr>
        <w:t>V</w:t>
      </w:r>
      <w:r w:rsidRPr="009409C8">
        <w:rPr>
          <w:lang w:val="es-ES"/>
        </w:rPr>
        <w:t xml:space="preserve">inculación con el </w:t>
      </w:r>
      <w:r w:rsidR="00383ADE">
        <w:rPr>
          <w:lang w:val="es-ES"/>
        </w:rPr>
        <w:t>M</w:t>
      </w:r>
      <w:r w:rsidRPr="009409C8">
        <w:rPr>
          <w:lang w:val="es-ES"/>
        </w:rPr>
        <w:t>edio</w:t>
      </w:r>
      <w:r w:rsidR="00383ADE">
        <w:rPr>
          <w:lang w:val="es-ES"/>
        </w:rPr>
        <w:t xml:space="preserve"> (VcM)</w:t>
      </w:r>
      <w:r w:rsidRPr="009409C8">
        <w:rPr>
          <w:lang w:val="es-ES"/>
        </w:rPr>
        <w:t xml:space="preserve"> </w:t>
      </w:r>
      <w:r w:rsidR="00DE444E">
        <w:rPr>
          <w:lang w:val="es-ES"/>
        </w:rPr>
        <w:t>[2]</w:t>
      </w:r>
      <w:r w:rsidRPr="009409C8">
        <w:rPr>
          <w:lang w:val="es-ES"/>
        </w:rPr>
        <w:t xml:space="preserve">. </w:t>
      </w:r>
    </w:p>
    <w:p w14:paraId="0FAA480A" w14:textId="77777777" w:rsidR="000E5BA8" w:rsidRDefault="000E5BA8" w:rsidP="000E5BA8">
      <w:pPr>
        <w:jc w:val="both"/>
        <w:rPr>
          <w:lang w:val="es-ES"/>
        </w:rPr>
      </w:pPr>
    </w:p>
    <w:p w14:paraId="129A6467" w14:textId="5D91B53A" w:rsidR="000E5BA8" w:rsidRDefault="000E5BA8" w:rsidP="000E5BA8">
      <w:pPr>
        <w:jc w:val="both"/>
        <w:rPr>
          <w:lang w:val="es-ES"/>
        </w:rPr>
      </w:pPr>
      <w:r>
        <w:rPr>
          <w:lang w:val="es-ES"/>
        </w:rPr>
        <w:t>La vinculación con el medio en Chile se introdujo con fuerza durante el año 202</w:t>
      </w:r>
      <w:r w:rsidR="000A6F49">
        <w:rPr>
          <w:lang w:val="es-ES"/>
        </w:rPr>
        <w:t>0</w:t>
      </w:r>
      <w:r>
        <w:rPr>
          <w:lang w:val="es-ES"/>
        </w:rPr>
        <w:t xml:space="preserve"> cuando desde el Consejo Nacional de Acreditación (CNA) se le instalara como uno de los criterios a ser evaluados para la acreditación de las instituciones de educación superior. Desde ese momento a la fecha, el concepto ha ido cobrando mayor relevancia incorporando una visión que sitúa a las universidades como un actor relacional inserto en un sistema social y que desde ese punto de vista lo </w:t>
      </w:r>
      <w:r w:rsidR="00383ADE">
        <w:rPr>
          <w:lang w:val="es-ES"/>
        </w:rPr>
        <w:t>nutre, contribuyendo</w:t>
      </w:r>
      <w:r>
        <w:rPr>
          <w:lang w:val="es-ES"/>
        </w:rPr>
        <w:t xml:space="preserve"> a su entorno por </w:t>
      </w:r>
      <w:r w:rsidRPr="00CD3891">
        <w:rPr>
          <w:lang w:val="es-ES"/>
        </w:rPr>
        <w:t xml:space="preserve">medio de una relación simbiótica. Los conceptos que técnicamente definen esta dinámica son </w:t>
      </w:r>
      <w:r>
        <w:rPr>
          <w:lang w:val="es-ES"/>
        </w:rPr>
        <w:t>la</w:t>
      </w:r>
      <w:r w:rsidRPr="00CD3891">
        <w:rPr>
          <w:lang w:val="es-ES"/>
        </w:rPr>
        <w:t xml:space="preserve"> bidireccionalidad y </w:t>
      </w:r>
      <w:r>
        <w:rPr>
          <w:lang w:val="es-ES"/>
        </w:rPr>
        <w:t xml:space="preserve">la </w:t>
      </w:r>
      <w:r w:rsidRPr="00CD3891">
        <w:rPr>
          <w:lang w:val="es-ES"/>
        </w:rPr>
        <w:t xml:space="preserve">co-construcción </w:t>
      </w:r>
      <w:r w:rsidR="00DE444E">
        <w:rPr>
          <w:lang w:val="es-ES"/>
        </w:rPr>
        <w:t>[1]-[2]-[6].</w:t>
      </w:r>
      <w:r>
        <w:rPr>
          <w:lang w:val="es-ES"/>
        </w:rPr>
        <w:t xml:space="preserve"> </w:t>
      </w:r>
    </w:p>
    <w:p w14:paraId="480A82CF" w14:textId="77777777" w:rsidR="000E5BA8" w:rsidRDefault="000E5BA8" w:rsidP="000E5BA8">
      <w:pPr>
        <w:ind w:firstLine="708"/>
        <w:jc w:val="both"/>
        <w:rPr>
          <w:lang w:val="es-ES"/>
        </w:rPr>
      </w:pPr>
    </w:p>
    <w:p w14:paraId="56490C4D" w14:textId="77777777" w:rsidR="000E5BA8" w:rsidRDefault="000E5BA8" w:rsidP="000E5BA8">
      <w:pPr>
        <w:jc w:val="both"/>
        <w:rPr>
          <w:lang w:val="es-ES"/>
        </w:rPr>
      </w:pPr>
      <w:r>
        <w:rPr>
          <w:lang w:val="es-ES"/>
        </w:rPr>
        <w:t xml:space="preserve">En este sentido y para gestionar esta relación, activar ambos componentes, y que la relación entre todos los actores sea de carácter virtuoso, se requiere -dentro de otros elementos- de profesionales que cuenten con determinadas competencias laborales de las que hoy en día la literatura no tiene claridad. </w:t>
      </w:r>
    </w:p>
    <w:p w14:paraId="4B69BC4A" w14:textId="77777777" w:rsidR="000E5BA8" w:rsidRDefault="000E5BA8" w:rsidP="000E5BA8">
      <w:pPr>
        <w:jc w:val="both"/>
        <w:rPr>
          <w:lang w:val="es-ES"/>
        </w:rPr>
      </w:pPr>
    </w:p>
    <w:p w14:paraId="32694650" w14:textId="5863B543" w:rsidR="000E5BA8" w:rsidRPr="00383ADE" w:rsidRDefault="000E5BA8" w:rsidP="000E5BA8">
      <w:pPr>
        <w:jc w:val="both"/>
        <w:rPr>
          <w:lang w:val="es-ES"/>
        </w:rPr>
      </w:pPr>
      <w:r>
        <w:rPr>
          <w:lang w:val="es-ES"/>
        </w:rPr>
        <w:t xml:space="preserve">Con el objetivo de contribuir al trabajo desarrollado por las universidades y la comunidad nos parece relevante contar con una </w:t>
      </w:r>
      <w:r w:rsidRPr="00383ADE">
        <w:rPr>
          <w:lang w:val="es-ES"/>
        </w:rPr>
        <w:t xml:space="preserve">caracterización de las competencias laborales de las y los académicos dedicados a vinculación con el medio en educación superior en Chile. </w:t>
      </w:r>
      <w:r>
        <w:rPr>
          <w:lang w:val="es-ES"/>
        </w:rPr>
        <w:t>Para lograrlo proponemos realizar un estudio que contemple un análisis exploratorio</w:t>
      </w:r>
      <w:r w:rsidRPr="00383ADE">
        <w:rPr>
          <w:lang w:val="es-ES"/>
        </w:rPr>
        <w:t>, para lo cual se trabajará mediante la aplicación de un cuestionario a académicos regulares dedicados profesionalmente a la vinculación con el medio</w:t>
      </w:r>
      <w:r w:rsidR="00383ADE">
        <w:rPr>
          <w:lang w:val="es-ES"/>
        </w:rPr>
        <w:t xml:space="preserve"> en la Universidad San Sebastián, de manera que nos podamos aproximar a </w:t>
      </w:r>
      <w:r w:rsidRPr="00383ADE">
        <w:rPr>
          <w:lang w:val="es-ES"/>
        </w:rPr>
        <w:t xml:space="preserve">definir cuáles son las variables que caracterizan y definen al grupo en cuestión. </w:t>
      </w:r>
    </w:p>
    <w:p w14:paraId="7C030650" w14:textId="77777777" w:rsidR="001903E4" w:rsidRPr="004A56D1" w:rsidRDefault="001903E4" w:rsidP="00C36403">
      <w:pPr>
        <w:pStyle w:val="TextCarCar"/>
        <w:rPr>
          <w:lang w:val="es-CL"/>
        </w:rPr>
      </w:pPr>
    </w:p>
    <w:p w14:paraId="6EB221BF" w14:textId="7292D9DF" w:rsidR="00927C93" w:rsidRPr="004A56D1" w:rsidRDefault="00383ADE" w:rsidP="00141E0F">
      <w:pPr>
        <w:pStyle w:val="Ttulo1"/>
      </w:pPr>
      <w:r>
        <w:t xml:space="preserve">La vinculación con el medio en la universidad san Sebastián. </w:t>
      </w:r>
    </w:p>
    <w:p w14:paraId="099EC4A1" w14:textId="77777777" w:rsidR="000A054A" w:rsidRPr="00333BA1" w:rsidRDefault="000A054A" w:rsidP="000A054A">
      <w:pPr>
        <w:pStyle w:val="TextCarCar"/>
        <w:ind w:firstLine="0"/>
        <w:rPr>
          <w:lang w:val="es-ES"/>
        </w:rPr>
      </w:pPr>
    </w:p>
    <w:p w14:paraId="607FE737" w14:textId="4DA5C12E" w:rsidR="008B5285" w:rsidRPr="00333BA1" w:rsidRDefault="009409C8" w:rsidP="00EA23AE">
      <w:pPr>
        <w:pStyle w:val="TextCarCar"/>
        <w:ind w:firstLine="0"/>
        <w:rPr>
          <w:lang w:val="es-ES"/>
        </w:rPr>
      </w:pPr>
      <w:r w:rsidRPr="00333BA1">
        <w:rPr>
          <w:lang w:val="es-ES"/>
        </w:rPr>
        <w:t>La U</w:t>
      </w:r>
      <w:r w:rsidR="00DE444E">
        <w:rPr>
          <w:lang w:val="es-ES"/>
        </w:rPr>
        <w:t xml:space="preserve">niversidad San Sebastián </w:t>
      </w:r>
      <w:r w:rsidRPr="00333BA1">
        <w:rPr>
          <w:lang w:val="es-ES"/>
        </w:rPr>
        <w:t xml:space="preserve">define la </w:t>
      </w:r>
      <w:r w:rsidR="00333BA1" w:rsidRPr="00333BA1">
        <w:rPr>
          <w:lang w:val="es-ES"/>
        </w:rPr>
        <w:t>Vinculación</w:t>
      </w:r>
      <w:r w:rsidRPr="00333BA1">
        <w:rPr>
          <w:lang w:val="es-ES"/>
        </w:rPr>
        <w:t xml:space="preserve"> con el medio (VcM) como una función esencial e identitaria de la institución, que asegura la pertinencia del proyecto educativo y vigencia de los objetivos institucionales. Su propósito es el fortalecimiento de una cultura de apertura, conexión e integración con la sociedad, </w:t>
      </w:r>
      <w:r w:rsidR="00383ADE" w:rsidRPr="00333BA1">
        <w:rPr>
          <w:lang w:val="es-ES"/>
        </w:rPr>
        <w:t xml:space="preserve">impulsando la </w:t>
      </w:r>
      <w:r w:rsidRPr="00333BA1">
        <w:rPr>
          <w:lang w:val="es-ES"/>
        </w:rPr>
        <w:t xml:space="preserve">innovación desde los desafíos territoriales, articulando la docencia y la investigación aplicada, con el fin de dar pertinencia al proyecto educativo y contribuir al desarrollo sostenible de las regiones y el país. Para su despliegue considera dos principios fundamentales y complementarios: la co-construcción y la bi-direccionalidad. Estos principios si bien abordan dimensiones diferentes, se permean y fortalecen uno al otro. El principio de co-construcción reconoce la significancia de que la Universidad, actores internos y externos compartan objetivos comunes más allá de un acoplamiento de necesidades o miradas, interrelacionándose y articulándose para buscar una solución conjunta e integradora. Su propósito es lograr un diseño participativo (USS, 2015), junto </w:t>
      </w:r>
      <w:proofErr w:type="gramStart"/>
      <w:r w:rsidRPr="00333BA1">
        <w:rPr>
          <w:lang w:val="es-ES"/>
        </w:rPr>
        <w:t>a</w:t>
      </w:r>
      <w:proofErr w:type="gramEnd"/>
      <w:r w:rsidRPr="00333BA1">
        <w:rPr>
          <w:lang w:val="es-ES"/>
        </w:rPr>
        <w:t xml:space="preserve"> actores del mundo público y/o privado, organizaciones de la sociedad civil, así como otras instituciones de educación superior mediante un trabajo colaborativo. Constituye, al mismo tiempo, un tipo de aprendizaje activo que se desarrolla en una colectividad no competitiva, ya que busca construir soluciones que impacten positivamente a su entorno. La bi-direccionalidad, por su parte, busca generar contribución e impacto tanto en la Universidad y sus integrantes, como en la sociedad, mediante la creación de espacios experienciales de formación profesional y disciplinar que permiten en los estudiantes un desarrollo integral como ciudadanos, ofrece oportunidades de crecimiento para los docentes y evolución en su carrera académica, y la retroalimentación del currículo de los programas de estudio, identificando oportunidades del entorno e impulsando un desarrollo institucional conectado con la realidad del país y la comunidad. Asimismo, busca generar impacto externo a través del beneficio directo y el desarrollo de capacidades en las comunidades que son el centro de cada intervención, aportando gradualmente al diseño, implementación y evaluación de la política pública desde el territorio. Como puede observarse, ambos principios se encuentran estrechamente relacionados, pues una iniciativa que considera la co-construcción desde su planteamiento, podrá garantizar su pertinencia y la idoneidad de los impactos bi-direccionales esperados. Por otra parte, la bi-direccionalidad afianzará el compromiso de los actores, tanto internos como externos, en el diseño y ejecución de una iniciativa, para el logro de beneficios mutuos.</w:t>
      </w:r>
    </w:p>
    <w:p w14:paraId="7AE4947B" w14:textId="2E2139C8" w:rsidR="00383ADE" w:rsidRDefault="00383ADE" w:rsidP="00EA23AE">
      <w:pPr>
        <w:pStyle w:val="TextCarCar"/>
        <w:ind w:firstLine="0"/>
      </w:pPr>
    </w:p>
    <w:p w14:paraId="4BB27450" w14:textId="77777777" w:rsidR="00383ADE" w:rsidRDefault="00383ADE" w:rsidP="00EA23AE">
      <w:pPr>
        <w:pStyle w:val="TextCarCar"/>
        <w:ind w:firstLine="0"/>
      </w:pPr>
    </w:p>
    <w:p w14:paraId="155B26CD" w14:textId="5DE7051E" w:rsidR="009409C8" w:rsidRDefault="009409C8" w:rsidP="004E3423">
      <w:pPr>
        <w:pStyle w:val="TextCarCar"/>
        <w:ind w:firstLine="0"/>
        <w:jc w:val="center"/>
        <w:rPr>
          <w:color w:val="000000"/>
          <w:sz w:val="16"/>
          <w:szCs w:val="16"/>
          <w:lang w:val="es-CL" w:eastAsia="es-ES"/>
        </w:rPr>
      </w:pPr>
      <w:r w:rsidRPr="009409C8">
        <w:drawing>
          <wp:inline distT="0" distB="0" distL="0" distR="0" wp14:anchorId="5120CC13" wp14:editId="4882D30A">
            <wp:extent cx="3200400" cy="1311910"/>
            <wp:effectExtent l="0" t="0" r="0" b="2540"/>
            <wp:docPr id="1" name="Imagen 1" descr="Imagen que contiene casa de juegos,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casa de juegos, cuarto&#10;&#10;Descripción generada automáticamente"/>
                    <pic:cNvPicPr/>
                  </pic:nvPicPr>
                  <pic:blipFill>
                    <a:blip r:embed="rId8"/>
                    <a:stretch>
                      <a:fillRect/>
                    </a:stretch>
                  </pic:blipFill>
                  <pic:spPr>
                    <a:xfrm>
                      <a:off x="0" y="0"/>
                      <a:ext cx="3200400" cy="1311910"/>
                    </a:xfrm>
                    <a:prstGeom prst="rect">
                      <a:avLst/>
                    </a:prstGeom>
                  </pic:spPr>
                </pic:pic>
              </a:graphicData>
            </a:graphic>
          </wp:inline>
        </w:drawing>
      </w:r>
    </w:p>
    <w:p w14:paraId="7DAAA046" w14:textId="4AF0D606" w:rsidR="004E3423" w:rsidRDefault="004E3423" w:rsidP="004E3423">
      <w:pPr>
        <w:pStyle w:val="TextCarCar"/>
        <w:ind w:firstLine="0"/>
        <w:jc w:val="center"/>
        <w:rPr>
          <w:color w:val="000000"/>
          <w:sz w:val="16"/>
          <w:szCs w:val="16"/>
          <w:lang w:val="es-CL" w:eastAsia="es-ES"/>
        </w:rPr>
      </w:pPr>
      <w:r w:rsidRPr="000165C0">
        <w:rPr>
          <w:color w:val="000000"/>
          <w:sz w:val="16"/>
          <w:szCs w:val="16"/>
          <w:lang w:val="es-CL" w:eastAsia="es-ES"/>
        </w:rPr>
        <w:t xml:space="preserve">Fig. 1. </w:t>
      </w:r>
      <w:r>
        <w:rPr>
          <w:color w:val="000000"/>
          <w:sz w:val="16"/>
          <w:szCs w:val="16"/>
          <w:lang w:val="es-CL" w:eastAsia="es-ES"/>
        </w:rPr>
        <w:t>Modelo VcM, Universidad San Sebastián</w:t>
      </w:r>
      <w:r w:rsidR="00333BA1">
        <w:rPr>
          <w:color w:val="000000"/>
          <w:sz w:val="16"/>
          <w:szCs w:val="16"/>
          <w:lang w:val="es-CL" w:eastAsia="es-ES"/>
        </w:rPr>
        <w:t xml:space="preserve"> [7]</w:t>
      </w:r>
      <w:r>
        <w:rPr>
          <w:color w:val="000000"/>
          <w:sz w:val="16"/>
          <w:szCs w:val="16"/>
          <w:lang w:val="es-CL" w:eastAsia="es-ES"/>
        </w:rPr>
        <w:t>.</w:t>
      </w:r>
    </w:p>
    <w:p w14:paraId="02BC2B9D" w14:textId="79B0A05A" w:rsidR="009409C8" w:rsidRDefault="009409C8" w:rsidP="00EA23AE">
      <w:pPr>
        <w:pStyle w:val="TextCarCar"/>
        <w:ind w:firstLine="0"/>
        <w:rPr>
          <w:color w:val="000000"/>
          <w:sz w:val="16"/>
          <w:szCs w:val="16"/>
          <w:lang w:val="es-CL" w:eastAsia="es-ES"/>
        </w:rPr>
      </w:pPr>
    </w:p>
    <w:p w14:paraId="01002D3D" w14:textId="13F051F9" w:rsidR="009409C8" w:rsidRPr="004E3423" w:rsidRDefault="009409C8" w:rsidP="004E3423">
      <w:pPr>
        <w:pStyle w:val="NormalWeb"/>
        <w:shd w:val="clear" w:color="auto" w:fill="FFFFFF"/>
        <w:spacing w:before="0" w:beforeAutospacing="0"/>
        <w:jc w:val="both"/>
        <w:rPr>
          <w:sz w:val="20"/>
          <w:szCs w:val="20"/>
          <w:lang w:val="en-US" w:eastAsia="en-US"/>
        </w:rPr>
      </w:pPr>
      <w:r w:rsidRPr="004E3423">
        <w:rPr>
          <w:sz w:val="20"/>
          <w:szCs w:val="20"/>
          <w:lang w:eastAsia="en-US"/>
        </w:rPr>
        <w:t>Como parte de la instalación de la política de Vinculación con el Medio de la Universidad y producto del desarrollo de su función, en 2018 se estableció un nuevo rol en la academia, incorporando a especialistas cuyo foco es diseñar e implementar en las sedes de la Universidad San Sebastián proyectos de carácter participativo con foco territorial, con el propósito de contribuir al desarrollo regional mediante una colaboración entre</w:t>
      </w:r>
      <w:r w:rsidRPr="004E3423">
        <w:rPr>
          <w:b/>
          <w:bCs/>
          <w:sz w:val="20"/>
          <w:szCs w:val="20"/>
          <w:lang w:eastAsia="en-US"/>
        </w:rPr>
        <w:t xml:space="preserve"> </w:t>
      </w:r>
      <w:r w:rsidR="004E3423">
        <w:rPr>
          <w:sz w:val="20"/>
          <w:szCs w:val="20"/>
          <w:lang w:eastAsia="en-US"/>
        </w:rPr>
        <w:t>Uni</w:t>
      </w:r>
      <w:r w:rsidRPr="004E3423">
        <w:rPr>
          <w:sz w:val="20"/>
          <w:szCs w:val="20"/>
          <w:lang w:eastAsia="en-US"/>
        </w:rPr>
        <w:t>versidad, empresa y sociedad, manteniendo una relación permanente y recíproca con las comunidades involucradas y generando actividades coherentes a sus necesidades.</w:t>
      </w:r>
    </w:p>
    <w:p w14:paraId="7ED42A0A" w14:textId="688CEEE0" w:rsidR="009409C8" w:rsidRDefault="009409C8" w:rsidP="004E3423">
      <w:pPr>
        <w:pStyle w:val="NormalWeb"/>
        <w:shd w:val="clear" w:color="auto" w:fill="FFFFFF"/>
        <w:spacing w:before="0" w:beforeAutospacing="0"/>
        <w:jc w:val="both"/>
        <w:rPr>
          <w:sz w:val="20"/>
          <w:szCs w:val="20"/>
          <w:lang w:val="en-US" w:eastAsia="en-US"/>
        </w:rPr>
      </w:pPr>
      <w:r w:rsidRPr="004E3423">
        <w:rPr>
          <w:sz w:val="20"/>
          <w:szCs w:val="20"/>
          <w:lang w:val="en-US" w:eastAsia="en-US"/>
        </w:rPr>
        <w:t>A través de esto, se ha buscado generar alto impacto interno y externo según los lineamientos estratégicos de la USS y comprometer en su gestión la atracción de recursos de organismos públicos y/o privados, adicionando como complemento a sus iniciativas sinergias institucionales entre las distintas sedes</w:t>
      </w:r>
      <w:r w:rsidR="004E3423">
        <w:rPr>
          <w:sz w:val="20"/>
          <w:szCs w:val="20"/>
          <w:lang w:val="en-US" w:eastAsia="en-US"/>
        </w:rPr>
        <w:t xml:space="preserve"> </w:t>
      </w:r>
      <w:r w:rsidR="00333BA1">
        <w:rPr>
          <w:sz w:val="20"/>
          <w:szCs w:val="20"/>
          <w:lang w:val="en-US" w:eastAsia="en-US"/>
        </w:rPr>
        <w:t>[7]</w:t>
      </w:r>
      <w:r w:rsidRPr="004E3423">
        <w:rPr>
          <w:sz w:val="20"/>
          <w:szCs w:val="20"/>
          <w:lang w:val="en-US" w:eastAsia="en-US"/>
        </w:rPr>
        <w:t>.</w:t>
      </w:r>
    </w:p>
    <w:p w14:paraId="4ED7F4C8" w14:textId="507CA275" w:rsidR="009409C8" w:rsidRPr="009409C8" w:rsidRDefault="004E3423" w:rsidP="004E3423">
      <w:pPr>
        <w:pStyle w:val="NormalWeb"/>
        <w:shd w:val="clear" w:color="auto" w:fill="FFFFFF"/>
        <w:spacing w:before="0" w:beforeAutospacing="0"/>
        <w:jc w:val="both"/>
        <w:rPr>
          <w:sz w:val="20"/>
          <w:szCs w:val="20"/>
          <w:lang w:val="en-US" w:eastAsia="en-US"/>
        </w:rPr>
      </w:pPr>
      <w:r>
        <w:rPr>
          <w:sz w:val="20"/>
          <w:szCs w:val="20"/>
          <w:lang w:val="en-US" w:eastAsia="en-US"/>
        </w:rPr>
        <w:t>Frente a ello nos preguntamos, ¿c</w:t>
      </w:r>
      <w:r w:rsidR="009409C8" w:rsidRPr="009409C8">
        <w:rPr>
          <w:sz w:val="20"/>
          <w:szCs w:val="20"/>
          <w:lang w:val="en-US" w:eastAsia="en-US"/>
        </w:rPr>
        <w:t>uáles son las disposiciones actitudinales de las y los profesionales dedicados a la Vinculación con el Medio (VcM) en Universidades chilenas?</w:t>
      </w:r>
      <w:r w:rsidRPr="004E3423">
        <w:rPr>
          <w:sz w:val="20"/>
          <w:szCs w:val="20"/>
          <w:lang w:val="en-US" w:eastAsia="en-US"/>
        </w:rPr>
        <w:t xml:space="preserve"> </w:t>
      </w:r>
      <w:r w:rsidR="009409C8" w:rsidRPr="009409C8">
        <w:rPr>
          <w:sz w:val="20"/>
          <w:szCs w:val="20"/>
          <w:lang w:val="en-US" w:eastAsia="en-US"/>
        </w:rPr>
        <w:t>¿Es posible elaborar un perfil de profesionales dedicados a la VcM?</w:t>
      </w:r>
      <w:r w:rsidRPr="004E3423">
        <w:rPr>
          <w:sz w:val="20"/>
          <w:szCs w:val="20"/>
          <w:lang w:val="en-US" w:eastAsia="en-US"/>
        </w:rPr>
        <w:t xml:space="preserve"> </w:t>
      </w:r>
      <w:r w:rsidR="009409C8" w:rsidRPr="009409C8">
        <w:rPr>
          <w:sz w:val="20"/>
          <w:szCs w:val="20"/>
          <w:lang w:val="en-US" w:eastAsia="en-US"/>
        </w:rPr>
        <w:t xml:space="preserve">¿Cuáles son </w:t>
      </w:r>
      <w:r w:rsidRPr="004E3423">
        <w:rPr>
          <w:sz w:val="20"/>
          <w:szCs w:val="20"/>
          <w:lang w:val="en-US" w:eastAsia="en-US"/>
        </w:rPr>
        <w:t xml:space="preserve">características de estas </w:t>
      </w:r>
      <w:r w:rsidR="009409C8" w:rsidRPr="009409C8">
        <w:rPr>
          <w:sz w:val="20"/>
          <w:szCs w:val="20"/>
          <w:lang w:val="en-US" w:eastAsia="en-US"/>
        </w:rPr>
        <w:t>disposiciones actitudinales en relación a profesionales del mundo académico que dedican sus labores a otros tipos de tareas?</w:t>
      </w:r>
    </w:p>
    <w:p w14:paraId="1E0D36EA" w14:textId="1E428B1D" w:rsidR="00982A26" w:rsidRPr="000165C0" w:rsidRDefault="000E5BA8" w:rsidP="00B0099B">
      <w:pPr>
        <w:pStyle w:val="Ttulo1"/>
      </w:pPr>
      <w:r>
        <w:t>objetivos de investigación y metodología</w:t>
      </w:r>
    </w:p>
    <w:p w14:paraId="63886A0D" w14:textId="3688C386" w:rsidR="00982A26" w:rsidRPr="00982A26" w:rsidRDefault="000E5BA8" w:rsidP="00D12C25">
      <w:pPr>
        <w:pStyle w:val="Ttulo2"/>
        <w:rPr>
          <w:lang w:val="es-CL"/>
        </w:rPr>
      </w:pPr>
      <w:r>
        <w:rPr>
          <w:lang w:val="es-CL"/>
        </w:rPr>
        <w:t>Objetivos</w:t>
      </w:r>
    </w:p>
    <w:p w14:paraId="1035918A" w14:textId="0F681B8C" w:rsidR="000E5BA8" w:rsidRDefault="000E5BA8" w:rsidP="000E5BA8">
      <w:pPr>
        <w:pStyle w:val="Ttulo2"/>
        <w:numPr>
          <w:ilvl w:val="0"/>
          <w:numId w:val="0"/>
        </w:numPr>
        <w:jc w:val="both"/>
        <w:rPr>
          <w:i w:val="0"/>
          <w:iCs w:val="0"/>
          <w:lang w:val="es-CL"/>
        </w:rPr>
      </w:pPr>
      <w:r>
        <w:rPr>
          <w:i w:val="0"/>
          <w:iCs w:val="0"/>
          <w:lang w:val="es-CL"/>
        </w:rPr>
        <w:t xml:space="preserve">Como </w:t>
      </w:r>
      <w:r w:rsidR="00333BA1">
        <w:rPr>
          <w:i w:val="0"/>
          <w:iCs w:val="0"/>
          <w:lang w:val="es-CL"/>
        </w:rPr>
        <w:t>o</w:t>
      </w:r>
      <w:r>
        <w:rPr>
          <w:i w:val="0"/>
          <w:iCs w:val="0"/>
          <w:lang w:val="es-CL"/>
        </w:rPr>
        <w:t>bjetivo general del trabajo nos hemos propuesto id</w:t>
      </w:r>
      <w:r w:rsidRPr="000E5BA8">
        <w:rPr>
          <w:i w:val="0"/>
          <w:iCs w:val="0"/>
          <w:lang w:val="es-CL"/>
        </w:rPr>
        <w:t>entificar las disposiciones actitudinales de profesionales dedicados a Vinculación con el Medio en la Universidad San Sebastián en torno a las variables: curiosidad, creatividad, espíritu colaborativo, iniciativa, capacidad de adaptación, capacidad de aprendizaje, resiliencia, tolerancia al estrés, planificación, competencias digitales, comunicación eficaz, autonomía, lealtad, perseverancia, orientación a resultados, motivación, empatía, liderazgo, respeto a la diversidad y humanidad. </w:t>
      </w:r>
    </w:p>
    <w:p w14:paraId="4F9C1280" w14:textId="317E9DA8" w:rsidR="000E5BA8" w:rsidRDefault="000E5BA8" w:rsidP="000E5BA8">
      <w:pPr>
        <w:rPr>
          <w:lang w:val="es-CL"/>
        </w:rPr>
      </w:pPr>
    </w:p>
    <w:p w14:paraId="3B65E6B6" w14:textId="3435BB87" w:rsidR="000E5BA8" w:rsidRPr="00333BA1" w:rsidRDefault="000E5BA8" w:rsidP="00333BA1">
      <w:pPr>
        <w:jc w:val="both"/>
        <w:rPr>
          <w:lang w:val="es-CL"/>
        </w:rPr>
      </w:pPr>
      <w:r>
        <w:rPr>
          <w:lang w:val="es-CL"/>
        </w:rPr>
        <w:t xml:space="preserve">En torno a los objetivos específicos </w:t>
      </w:r>
      <w:r w:rsidR="00333BA1">
        <w:rPr>
          <w:lang w:val="es-CL"/>
        </w:rPr>
        <w:t>buscamos d</w:t>
      </w:r>
      <w:r w:rsidRPr="00333BA1">
        <w:rPr>
          <w:lang w:val="es-CL"/>
        </w:rPr>
        <w:t>escribir las disposiciones actitudinales de profesionales dedicados a VcM</w:t>
      </w:r>
      <w:r w:rsidR="006779E7" w:rsidRPr="00333BA1">
        <w:rPr>
          <w:lang w:val="es-CL"/>
        </w:rPr>
        <w:t xml:space="preserve"> según sus frecuencias y algunas variables como área de desempeño, sexo y edad. </w:t>
      </w:r>
    </w:p>
    <w:p w14:paraId="04AE0EA6" w14:textId="01BF471F" w:rsidR="00EB0C94" w:rsidRDefault="00162806" w:rsidP="00162806">
      <w:pPr>
        <w:pStyle w:val="TextCarCar"/>
        <w:ind w:firstLine="0"/>
        <w:rPr>
          <w:lang w:val="es-CL"/>
        </w:rPr>
      </w:pPr>
      <w:r w:rsidRPr="00162806">
        <w:rPr>
          <w:lang w:val="es-CL"/>
        </w:rPr>
        <w:t>.</w:t>
      </w:r>
    </w:p>
    <w:p w14:paraId="6A579421" w14:textId="0D2FA536" w:rsidR="00D01AFF" w:rsidRPr="00162806" w:rsidRDefault="006779E7" w:rsidP="00D01AFF">
      <w:pPr>
        <w:pStyle w:val="Ttulo2"/>
        <w:jc w:val="both"/>
        <w:rPr>
          <w:lang w:val="es-CL"/>
        </w:rPr>
      </w:pPr>
      <w:r>
        <w:rPr>
          <w:lang w:val="es-CL"/>
        </w:rPr>
        <w:t>Metodología</w:t>
      </w:r>
    </w:p>
    <w:p w14:paraId="0053AD4A" w14:textId="77777777" w:rsidR="00205137" w:rsidRDefault="00205137" w:rsidP="00205137">
      <w:pPr>
        <w:pStyle w:val="TextCarCar"/>
        <w:ind w:firstLine="0"/>
        <w:rPr>
          <w:lang w:val="es-CL"/>
        </w:rPr>
      </w:pPr>
    </w:p>
    <w:p w14:paraId="2265EBFB" w14:textId="62626B7C" w:rsidR="00726126" w:rsidRDefault="00726126" w:rsidP="00193BB6">
      <w:pPr>
        <w:pStyle w:val="TextCarCar"/>
        <w:ind w:firstLine="0"/>
        <w:rPr>
          <w:lang w:val="es-CL"/>
        </w:rPr>
      </w:pPr>
      <w:r>
        <w:rPr>
          <w:noProof/>
          <w:lang w:val="es-CL"/>
        </w:rPr>
        <mc:AlternateContent>
          <mc:Choice Requires="wps">
            <w:drawing>
              <wp:anchor distT="0" distB="0" distL="114300" distR="114300" simplePos="0" relativeHeight="251662336" behindDoc="0" locked="0" layoutInCell="1" allowOverlap="1" wp14:anchorId="60F17D86" wp14:editId="5AAAF25A">
                <wp:simplePos x="0" y="0"/>
                <wp:positionH relativeFrom="column">
                  <wp:posOffset>863</wp:posOffset>
                </wp:positionH>
                <wp:positionV relativeFrom="paragraph">
                  <wp:posOffset>7392826</wp:posOffset>
                </wp:positionV>
                <wp:extent cx="3217652"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32176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E0574"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582.1pt" to="25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ZRsgEAANQDAAAOAAAAZHJzL2Uyb0RvYy54bWysU02P1DAMvSPxH6LcmbSDW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" strokecolor="black [3213]" strokeweight=".5pt">
                <v:stroke joinstyle="miter"/>
              </v:line>
            </w:pict>
          </mc:Fallback>
        </mc:AlternateContent>
      </w:r>
      <w:r w:rsidR="00E65184" w:rsidRPr="00193BB6">
        <w:rPr>
          <w:lang w:val="es-CL"/>
        </w:rPr>
        <w:t>La estrategia metodológica empleada será de método cua</w:t>
      </w:r>
      <w:r w:rsidR="00E65184" w:rsidRPr="00193BB6">
        <w:rPr>
          <w:lang w:val="es-CL"/>
        </w:rPr>
        <w:t>ntitativo</w:t>
      </w:r>
      <w:r w:rsidR="00E65184" w:rsidRPr="00193BB6">
        <w:rPr>
          <w:lang w:val="es-CL"/>
        </w:rPr>
        <w:t xml:space="preserve"> en </w:t>
      </w:r>
      <w:r w:rsidR="00E65184" w:rsidRPr="00193BB6">
        <w:rPr>
          <w:lang w:val="es-CL"/>
        </w:rPr>
        <w:t xml:space="preserve">torno </w:t>
      </w:r>
      <w:r w:rsidR="00E65184" w:rsidRPr="00193BB6">
        <w:rPr>
          <w:lang w:val="es-CL"/>
        </w:rPr>
        <w:t xml:space="preserve">a un diseño no experimental, La población objetivo son </w:t>
      </w:r>
      <w:r w:rsidR="00E65184" w:rsidRPr="00193BB6">
        <w:rPr>
          <w:lang w:val="es-CL"/>
        </w:rPr>
        <w:t xml:space="preserve">los profesionales dedicados a la Vinculación con el Medio en la Universidad San Sebastián. Para ello se </w:t>
      </w:r>
      <w:r w:rsidR="00E65184" w:rsidRPr="00193BB6">
        <w:rPr>
          <w:lang w:val="es-CL"/>
        </w:rPr>
        <w:t>utilizará el muestreo no probabilístico</w:t>
      </w:r>
      <w:r w:rsidR="00E65184" w:rsidRPr="00193BB6">
        <w:rPr>
          <w:lang w:val="es-CL"/>
        </w:rPr>
        <w:t xml:space="preserve"> inte</w:t>
      </w:r>
      <w:r w:rsidR="00E65184" w:rsidRPr="00193BB6">
        <w:rPr>
          <w:lang w:val="es-CL"/>
        </w:rPr>
        <w:t>ncionado,</w:t>
      </w:r>
      <w:r w:rsidR="00E65184" w:rsidRPr="00193BB6">
        <w:rPr>
          <w:lang w:val="es-CL"/>
        </w:rPr>
        <w:t xml:space="preserve"> considerando como principal criterio de </w:t>
      </w:r>
      <w:r w:rsidR="00193BB6" w:rsidRPr="00193BB6">
        <w:rPr>
          <w:lang w:val="es-CL"/>
        </w:rPr>
        <w:t>inclusión</w:t>
      </w:r>
      <w:r w:rsidR="00E65184" w:rsidRPr="00193BB6">
        <w:rPr>
          <w:lang w:val="es-CL"/>
        </w:rPr>
        <w:t xml:space="preserve"> la prescripci</w:t>
      </w:r>
      <w:r w:rsidR="00193BB6">
        <w:rPr>
          <w:lang w:val="es-CL"/>
        </w:rPr>
        <w:t>ó</w:t>
      </w:r>
      <w:r w:rsidR="00E65184" w:rsidRPr="00193BB6">
        <w:rPr>
          <w:lang w:val="es-CL"/>
        </w:rPr>
        <w:t xml:space="preserve">n del profesional al track VcM. </w:t>
      </w:r>
      <w:r w:rsidR="00E65184" w:rsidRPr="00193BB6">
        <w:rPr>
          <w:lang w:val="es-CL"/>
        </w:rPr>
        <w:t xml:space="preserve"> </w:t>
      </w:r>
      <w:r w:rsidR="00193BB6" w:rsidRPr="00193BB6">
        <w:rPr>
          <w:lang w:val="es-CL"/>
        </w:rPr>
        <w:t>Para la recolección de datos se trabajará con un cuestionario online</w:t>
      </w:r>
      <w:r w:rsidR="00193BB6">
        <w:rPr>
          <w:lang w:val="es-CL"/>
        </w:rPr>
        <w:t xml:space="preserve"> </w:t>
      </w:r>
      <w:r w:rsidR="00193BB6" w:rsidRPr="00193BB6">
        <w:rPr>
          <w:lang w:val="es-CL"/>
        </w:rPr>
        <w:t>en formato “e</w:t>
      </w:r>
      <w:r w:rsidR="00E65184" w:rsidRPr="00193BB6">
        <w:rPr>
          <w:lang w:val="es-CL"/>
        </w:rPr>
        <w:t>scala de Likert”, escala de calificación que se utiliza para medir reacciones, actitudes y comportamientos de una persona</w:t>
      </w:r>
      <w:r w:rsidR="00193BB6" w:rsidRPr="00193BB6">
        <w:rPr>
          <w:lang w:val="es-CL"/>
        </w:rPr>
        <w:t xml:space="preserve"> frente a un fenómeno determinado. </w:t>
      </w:r>
      <w:r w:rsidR="00333BA1" w:rsidRPr="00193BB6">
        <w:rPr>
          <w:lang w:val="es-CL"/>
        </w:rPr>
        <w:t>En relación con el</w:t>
      </w:r>
      <w:r w:rsidR="00193BB6" w:rsidRPr="00193BB6">
        <w:rPr>
          <w:lang w:val="es-CL"/>
        </w:rPr>
        <w:t xml:space="preserve"> análisis de datos</w:t>
      </w:r>
      <w:r w:rsidR="00333BA1">
        <w:rPr>
          <w:lang w:val="es-CL"/>
        </w:rPr>
        <w:t>,</w:t>
      </w:r>
      <w:r w:rsidR="00193BB6" w:rsidRPr="00193BB6">
        <w:rPr>
          <w:lang w:val="es-CL"/>
        </w:rPr>
        <w:t xml:space="preserve"> se realizará un análisis estadístico descriptiv</w:t>
      </w:r>
      <w:r w:rsidR="00193BB6">
        <w:rPr>
          <w:lang w:val="es-CL"/>
        </w:rPr>
        <w:t>o</w:t>
      </w:r>
      <w:r w:rsidR="00193BB6" w:rsidRPr="00193BB6">
        <w:rPr>
          <w:lang w:val="es-CL"/>
        </w:rPr>
        <w:t xml:space="preserve"> analizando 40 categorías y 20 reactivos asociados a diferentes competencias laborales. </w:t>
      </w:r>
    </w:p>
    <w:p w14:paraId="72E58146" w14:textId="77777777" w:rsidR="009409C8" w:rsidRPr="00193BB6" w:rsidRDefault="009409C8" w:rsidP="00193BB6">
      <w:pPr>
        <w:pStyle w:val="TextCarCar"/>
        <w:ind w:firstLine="0"/>
        <w:rPr>
          <w:lang w:val="es-CL"/>
        </w:rPr>
      </w:pPr>
    </w:p>
    <w:p w14:paraId="60F83672" w14:textId="4A4BB973" w:rsidR="00E21D17" w:rsidRDefault="00E21D17" w:rsidP="0030129A">
      <w:pPr>
        <w:autoSpaceDE/>
        <w:autoSpaceDN/>
        <w:jc w:val="center"/>
      </w:pPr>
      <w:r>
        <w:t xml:space="preserve">IV. </w:t>
      </w:r>
      <w:r w:rsidR="006779E7">
        <w:t xml:space="preserve">RESULTADOS Y </w:t>
      </w:r>
      <w:r w:rsidRPr="0030129A">
        <w:rPr>
          <w:rStyle w:val="Ttulo1Car"/>
        </w:rPr>
        <w:t>CONCLUSIONES</w:t>
      </w:r>
    </w:p>
    <w:p w14:paraId="2057571E" w14:textId="00B84D83" w:rsidR="00E21D17" w:rsidRDefault="00E21D17" w:rsidP="00E21D17">
      <w:pPr>
        <w:rPr>
          <w:lang w:val="es-CL"/>
        </w:rPr>
      </w:pPr>
    </w:p>
    <w:p w14:paraId="2B1A7BC7" w14:textId="5914AE2E" w:rsidR="00DE444E" w:rsidRDefault="00333BA1" w:rsidP="00A91C00">
      <w:pPr>
        <w:jc w:val="both"/>
        <w:rPr>
          <w:lang w:val="es-CL"/>
        </w:rPr>
      </w:pPr>
      <w:r>
        <w:rPr>
          <w:lang w:val="es-CL"/>
        </w:rPr>
        <w:t xml:space="preserve">Como resultados de este estudio, y de manera preliminar, podemos evidenciar que existen categorías base en el profesional dedicado a </w:t>
      </w:r>
      <w:r w:rsidR="00DE444E">
        <w:rPr>
          <w:lang w:val="es-CL"/>
        </w:rPr>
        <w:t>l</w:t>
      </w:r>
      <w:r>
        <w:rPr>
          <w:lang w:val="es-CL"/>
        </w:rPr>
        <w:t xml:space="preserve">a Vinculación con el Medio, las que se encuentran establecidas en: </w:t>
      </w:r>
      <w:r w:rsidR="009409C8" w:rsidRPr="009409C8">
        <w:rPr>
          <w:lang w:val="es-CL"/>
        </w:rPr>
        <w:t>espíritu colaborativo, planificación y humanidad. </w:t>
      </w:r>
      <w:r w:rsidR="00DE444E">
        <w:rPr>
          <w:lang w:val="es-CL"/>
        </w:rPr>
        <w:t xml:space="preserve">En cuanto a espíritu colaborativo, </w:t>
      </w:r>
      <w:r w:rsidR="00DE444E" w:rsidRPr="000A6F49">
        <w:rPr>
          <w:lang w:val="es-CL"/>
        </w:rPr>
        <w:t xml:space="preserve">identificamos una competencia que facilita la capacidad de escucha, la </w:t>
      </w:r>
      <w:r w:rsidR="00E35D67" w:rsidRPr="000A6F49">
        <w:rPr>
          <w:lang w:val="es-CL"/>
        </w:rPr>
        <w:t>valoración</w:t>
      </w:r>
      <w:r w:rsidR="00DE444E" w:rsidRPr="000A6F49">
        <w:rPr>
          <w:lang w:val="es-CL"/>
        </w:rPr>
        <w:t xml:space="preserve"> de las diferencias y la adaptación a la diver</w:t>
      </w:r>
      <w:r w:rsidR="00DE444E" w:rsidRPr="000A6F49">
        <w:rPr>
          <w:lang w:val="es-CL"/>
        </w:rPr>
        <w:t>sidad</w:t>
      </w:r>
      <w:r w:rsidR="00DE444E" w:rsidRPr="000A6F49">
        <w:rPr>
          <w:lang w:val="es-CL"/>
        </w:rPr>
        <w:t xml:space="preserve">. </w:t>
      </w:r>
      <w:r w:rsidR="00DE444E">
        <w:rPr>
          <w:lang w:val="es-CL"/>
        </w:rPr>
        <w:t xml:space="preserve">En el caso de la planificación, se reconoce en ella la estrategia que permite encontrar un rumbo </w:t>
      </w:r>
      <w:r w:rsidR="00DE444E" w:rsidRPr="000A6F49">
        <w:rPr>
          <w:lang w:val="es-CL"/>
        </w:rPr>
        <w:t xml:space="preserve">a seguir para lograr las metas profesionales. Esta estrategia </w:t>
      </w:r>
      <w:r w:rsidR="00DE444E" w:rsidRPr="000A6F49">
        <w:rPr>
          <w:lang w:val="es-CL"/>
        </w:rPr>
        <w:t xml:space="preserve">implica la definición de objetivos que muchas veces consideran no solo </w:t>
      </w:r>
      <w:r w:rsidR="000A6F49" w:rsidRPr="000A6F49">
        <w:rPr>
          <w:lang w:val="es-CL"/>
        </w:rPr>
        <w:t>objetivos</w:t>
      </w:r>
      <w:r w:rsidR="00DE444E" w:rsidRPr="000A6F49">
        <w:rPr>
          <w:lang w:val="es-CL"/>
        </w:rPr>
        <w:t xml:space="preserve"> profesionale</w:t>
      </w:r>
      <w:r w:rsidR="000A6F49" w:rsidRPr="000A6F49">
        <w:rPr>
          <w:lang w:val="es-CL"/>
        </w:rPr>
        <w:t>s</w:t>
      </w:r>
      <w:r w:rsidR="00DE444E" w:rsidRPr="000A6F49">
        <w:rPr>
          <w:lang w:val="es-CL"/>
        </w:rPr>
        <w:t xml:space="preserve">, sino que también personales. </w:t>
      </w:r>
      <w:r w:rsidR="000A6F49" w:rsidRPr="000A6F49">
        <w:rPr>
          <w:lang w:val="es-CL"/>
        </w:rPr>
        <w:t>En relación con</w:t>
      </w:r>
      <w:r w:rsidR="00DE444E" w:rsidRPr="000A6F49">
        <w:rPr>
          <w:lang w:val="es-CL"/>
        </w:rPr>
        <w:t xml:space="preserve"> la humanidad, se </w:t>
      </w:r>
      <w:r w:rsidR="000A6F49" w:rsidRPr="000A6F49">
        <w:rPr>
          <w:lang w:val="es-CL"/>
        </w:rPr>
        <w:t>reconoce</w:t>
      </w:r>
      <w:r w:rsidR="00DE444E" w:rsidRPr="000A6F49">
        <w:rPr>
          <w:lang w:val="es-CL"/>
        </w:rPr>
        <w:t xml:space="preserve"> la cap</w:t>
      </w:r>
      <w:r w:rsidR="00DE444E" w:rsidRPr="000A6F49">
        <w:rPr>
          <w:lang w:val="es-CL"/>
        </w:rPr>
        <w:t>acidad de un profesional para sentir empatía, comprensión y solidaridad hacia otras personas, así como la pasión por el trabajo realizado</w:t>
      </w:r>
      <w:r w:rsidR="00DE444E" w:rsidRPr="000A6F49">
        <w:rPr>
          <w:lang w:val="es-CL"/>
        </w:rPr>
        <w:t>.</w:t>
      </w:r>
      <w:r w:rsidR="000A6F49">
        <w:rPr>
          <w:lang w:val="es-CL"/>
        </w:rPr>
        <w:t xml:space="preserve"> </w:t>
      </w:r>
      <w:r w:rsidR="00DE444E">
        <w:rPr>
          <w:lang w:val="es-CL"/>
        </w:rPr>
        <w:t>Para toda la muestra, fueron las categorías que presentaron una menor dispersión, y por tanto la respuesta fue mucho más homogénea.</w:t>
      </w:r>
    </w:p>
    <w:p w14:paraId="3A4CD3D2" w14:textId="777C91A9" w:rsidR="009409C8" w:rsidRDefault="009409C8" w:rsidP="00E21D17">
      <w:pPr>
        <w:pStyle w:val="TextCarCar"/>
        <w:ind w:firstLine="0"/>
        <w:rPr>
          <w:lang w:val="es-CL"/>
        </w:rPr>
      </w:pPr>
    </w:p>
    <w:p w14:paraId="00ECF0B7" w14:textId="61A6CEFC" w:rsidR="009409C8" w:rsidRDefault="009409C8" w:rsidP="00E21D17">
      <w:pPr>
        <w:pStyle w:val="TextCarCar"/>
        <w:ind w:firstLine="0"/>
        <w:rPr>
          <w:lang w:val="es-CL"/>
        </w:rPr>
      </w:pPr>
      <w:r w:rsidRPr="009409C8">
        <w:drawing>
          <wp:inline distT="0" distB="0" distL="0" distR="0" wp14:anchorId="1350BC87" wp14:editId="6A602D58">
            <wp:extent cx="3200400" cy="2129790"/>
            <wp:effectExtent l="0" t="0" r="0" b="3810"/>
            <wp:docPr id="1025" name="Picture 1" descr="Gráfico, Gráfico de líneas&#10;&#10;Descripción generada automáticamente">
              <a:extLst xmlns:a="http://schemas.openxmlformats.org/drawingml/2006/main">
                <a:ext uri="{FF2B5EF4-FFF2-40B4-BE49-F238E27FC236}">
                  <a16:creationId xmlns:a16="http://schemas.microsoft.com/office/drawing/2014/main" id="{2A75E6C2-F839-4364-9DAB-3B998C79A4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Gráfico, Gráfico de líneas&#10;&#10;Descripción generada automáticamente">
                      <a:extLst>
                        <a:ext uri="{FF2B5EF4-FFF2-40B4-BE49-F238E27FC236}">
                          <a16:creationId xmlns:a16="http://schemas.microsoft.com/office/drawing/2014/main" id="{2A75E6C2-F839-4364-9DAB-3B998C79A46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129790"/>
                    </a:xfrm>
                    <a:prstGeom prst="rect">
                      <a:avLst/>
                    </a:prstGeom>
                    <a:noFill/>
                  </pic:spPr>
                </pic:pic>
              </a:graphicData>
            </a:graphic>
          </wp:inline>
        </w:drawing>
      </w:r>
    </w:p>
    <w:p w14:paraId="0DA7CF96" w14:textId="1C72F316" w:rsidR="000A6F49" w:rsidRDefault="000A6F49" w:rsidP="000A6F49">
      <w:pPr>
        <w:pStyle w:val="TextCarCar"/>
        <w:ind w:firstLine="0"/>
        <w:jc w:val="center"/>
        <w:rPr>
          <w:color w:val="000000"/>
          <w:sz w:val="16"/>
          <w:szCs w:val="16"/>
          <w:lang w:val="es-CL" w:eastAsia="es-ES"/>
        </w:rPr>
      </w:pPr>
      <w:r w:rsidRPr="000165C0">
        <w:rPr>
          <w:color w:val="000000"/>
          <w:sz w:val="16"/>
          <w:szCs w:val="16"/>
          <w:lang w:val="es-CL" w:eastAsia="es-ES"/>
        </w:rPr>
        <w:t xml:space="preserve">Fig. </w:t>
      </w:r>
      <w:r>
        <w:rPr>
          <w:color w:val="000000"/>
          <w:sz w:val="16"/>
          <w:szCs w:val="16"/>
          <w:lang w:val="es-CL" w:eastAsia="es-ES"/>
        </w:rPr>
        <w:t>2</w:t>
      </w:r>
      <w:r w:rsidRPr="000165C0">
        <w:rPr>
          <w:color w:val="000000"/>
          <w:sz w:val="16"/>
          <w:szCs w:val="16"/>
          <w:lang w:val="es-CL" w:eastAsia="es-ES"/>
        </w:rPr>
        <w:t xml:space="preserve">. </w:t>
      </w:r>
      <w:r>
        <w:rPr>
          <w:color w:val="000000"/>
          <w:sz w:val="16"/>
          <w:szCs w:val="16"/>
          <w:lang w:val="es-CL" w:eastAsia="es-ES"/>
        </w:rPr>
        <w:t xml:space="preserve">Distribución de medias y desviación estándar para la muestra de profesionales VcM USS.  </w:t>
      </w:r>
    </w:p>
    <w:p w14:paraId="11C11B81" w14:textId="77777777" w:rsidR="000A6F49" w:rsidRDefault="000A6F49" w:rsidP="00E21D17">
      <w:pPr>
        <w:pStyle w:val="TextCarCar"/>
        <w:ind w:firstLine="0"/>
        <w:rPr>
          <w:lang w:val="es-CL"/>
        </w:rPr>
      </w:pPr>
    </w:p>
    <w:p w14:paraId="7162CA84" w14:textId="019B20F1" w:rsidR="00333BA1" w:rsidRPr="000165C0" w:rsidRDefault="00DE444E" w:rsidP="00DE444E">
      <w:pPr>
        <w:jc w:val="both"/>
        <w:rPr>
          <w:lang w:val="es-CL"/>
        </w:rPr>
      </w:pPr>
      <w:r>
        <w:rPr>
          <w:lang w:val="es-CL"/>
        </w:rPr>
        <w:t xml:space="preserve">En relación con las categorías secundarias, tenemos: </w:t>
      </w:r>
      <w:r w:rsidR="009409C8" w:rsidRPr="009409C8">
        <w:rPr>
          <w:lang w:val="es-CL"/>
        </w:rPr>
        <w:t>curiosidad, iniciativa y comunicación eficaz. </w:t>
      </w:r>
      <w:r>
        <w:rPr>
          <w:lang w:val="es-CL"/>
        </w:rPr>
        <w:t xml:space="preserve"> </w:t>
      </w:r>
      <w:r w:rsidR="00333BA1">
        <w:rPr>
          <w:lang w:val="es-CL"/>
        </w:rPr>
        <w:t xml:space="preserve">Las disposiciones </w:t>
      </w:r>
      <w:r w:rsidR="00A91C00">
        <w:rPr>
          <w:lang w:val="es-CL"/>
        </w:rPr>
        <w:t>actitudinales</w:t>
      </w:r>
      <w:r w:rsidR="00333BA1">
        <w:rPr>
          <w:lang w:val="es-CL"/>
        </w:rPr>
        <w:t xml:space="preserve"> que no presentan una mayor activación en este perfil de profesionales </w:t>
      </w:r>
      <w:r w:rsidR="00A91C00">
        <w:rPr>
          <w:lang w:val="es-CL"/>
        </w:rPr>
        <w:t xml:space="preserve">responden a las categorías de: capacidad de adaptación y tolerancia al estrés.  Las cuales se podrían entender como una antítesis de </w:t>
      </w:r>
      <w:r w:rsidR="000A6F49">
        <w:rPr>
          <w:lang w:val="es-CL"/>
        </w:rPr>
        <w:t>las categorías</w:t>
      </w:r>
      <w:r w:rsidR="00A91C00">
        <w:rPr>
          <w:lang w:val="es-CL"/>
        </w:rPr>
        <w:t xml:space="preserve"> base del cuerpo académico VcM. </w:t>
      </w:r>
    </w:p>
    <w:p w14:paraId="556F47FF" w14:textId="7AE9A27A" w:rsidR="00467915" w:rsidRPr="000165C0" w:rsidRDefault="00467915" w:rsidP="00467915">
      <w:pPr>
        <w:pStyle w:val="Ttulo1"/>
      </w:pPr>
      <w:r>
        <w:t>Desafíos Futuros</w:t>
      </w:r>
    </w:p>
    <w:p w14:paraId="2929E01F" w14:textId="77777777" w:rsidR="00467915" w:rsidRPr="000165C0" w:rsidRDefault="00467915" w:rsidP="00467915">
      <w:pPr>
        <w:pStyle w:val="TextCarCar"/>
        <w:rPr>
          <w:color w:val="000000"/>
          <w:lang w:val="es-CL"/>
        </w:rPr>
      </w:pPr>
    </w:p>
    <w:p w14:paraId="70F433B2" w14:textId="4C3F28B5" w:rsidR="009409C8" w:rsidRPr="009409C8" w:rsidRDefault="002305FD" w:rsidP="00A91C00">
      <w:pPr>
        <w:pStyle w:val="TextCarCar"/>
        <w:ind w:firstLine="0"/>
        <w:rPr>
          <w:lang w:val="es-CL"/>
        </w:rPr>
      </w:pPr>
      <w:r>
        <w:rPr>
          <w:lang w:val="es-CL"/>
        </w:rPr>
        <w:t xml:space="preserve">Como desafíos nos enfrentamos a la </w:t>
      </w:r>
      <w:r w:rsidR="00A91C00">
        <w:rPr>
          <w:lang w:val="es-CL"/>
        </w:rPr>
        <w:t>búsqueda de la profundización de los hallazgos preliminares descubierto. En esa línea h</w:t>
      </w:r>
      <w:r w:rsidR="009409C8" w:rsidRPr="009409C8">
        <w:rPr>
          <w:lang w:val="es-CL"/>
        </w:rPr>
        <w:t>ipotetizamos que</w:t>
      </w:r>
      <w:r w:rsidR="00A91C00">
        <w:rPr>
          <w:lang w:val="es-CL"/>
        </w:rPr>
        <w:t xml:space="preserve">, si ampliamos la muestra a un grupo de académicos regulares que no se dedican a la Vinculación con el Medio, </w:t>
      </w:r>
      <w:r w:rsidR="009409C8" w:rsidRPr="009409C8">
        <w:rPr>
          <w:lang w:val="es-CL"/>
        </w:rPr>
        <w:t xml:space="preserve">encontraremos diferencias con especial </w:t>
      </w:r>
      <w:r w:rsidR="00A91C00">
        <w:rPr>
          <w:lang w:val="es-CL"/>
        </w:rPr>
        <w:t>énfasis e</w:t>
      </w:r>
      <w:r w:rsidR="009409C8" w:rsidRPr="009409C8">
        <w:rPr>
          <w:lang w:val="es-CL"/>
        </w:rPr>
        <w:t>n académicos investigadores.</w:t>
      </w:r>
      <w:r w:rsidR="00A91C00">
        <w:rPr>
          <w:lang w:val="es-CL"/>
        </w:rPr>
        <w:t xml:space="preserve"> Además de ello se es</w:t>
      </w:r>
      <w:r w:rsidR="009409C8" w:rsidRPr="009409C8">
        <w:rPr>
          <w:lang w:val="es-CL"/>
        </w:rPr>
        <w:t>pera desarrollar a futuro etapas de validación de la escala y la correspondiente aplicación de Análisis Factorial Confirmatorio y de cálculos equivalentes.</w:t>
      </w:r>
    </w:p>
    <w:p w14:paraId="07C11436" w14:textId="2736AFB4" w:rsidR="00F260D0" w:rsidRDefault="00F260D0" w:rsidP="00852D2C">
      <w:pPr>
        <w:pStyle w:val="Ttulo1"/>
      </w:pPr>
      <w:r w:rsidRPr="000165C0">
        <w:t>Referenc</w:t>
      </w:r>
      <w:r w:rsidR="00391EBC" w:rsidRPr="000165C0">
        <w:t>ias</w:t>
      </w:r>
    </w:p>
    <w:p w14:paraId="4186CB2A" w14:textId="77777777" w:rsidR="00005620" w:rsidRPr="00005620" w:rsidRDefault="00005620" w:rsidP="00005620">
      <w:pPr>
        <w:rPr>
          <w:lang w:val="es-CL" w:eastAsia="es-ES"/>
        </w:rPr>
      </w:pPr>
    </w:p>
    <w:p w14:paraId="77B033BA" w14:textId="27F157A1" w:rsidR="005A373F" w:rsidRDefault="00EC5A87" w:rsidP="005A373F">
      <w:pPr>
        <w:jc w:val="both"/>
      </w:pPr>
      <w:r w:rsidRPr="0026389F">
        <w:rPr>
          <w:sz w:val="16"/>
          <w:szCs w:val="16"/>
          <w:lang w:val="es-CL"/>
        </w:rPr>
        <w:t xml:space="preserve">[1] </w:t>
      </w:r>
      <w:r w:rsidR="0026389F">
        <w:rPr>
          <w:sz w:val="16"/>
          <w:szCs w:val="16"/>
          <w:lang w:val="es-CL"/>
        </w:rPr>
        <w:t xml:space="preserve">   </w:t>
      </w:r>
      <w:r w:rsidR="005A373F" w:rsidRPr="006D2F1C">
        <w:t xml:space="preserve">CNA (2022). </w:t>
      </w:r>
      <w:proofErr w:type="spellStart"/>
      <w:r w:rsidR="005A373F">
        <w:t>Criterios</w:t>
      </w:r>
      <w:proofErr w:type="spellEnd"/>
      <w:r w:rsidR="005A373F">
        <w:t xml:space="preserve"> y </w:t>
      </w:r>
      <w:proofErr w:type="spellStart"/>
      <w:r w:rsidR="005A373F">
        <w:t>estándares</w:t>
      </w:r>
      <w:proofErr w:type="spellEnd"/>
      <w:r w:rsidR="005A373F">
        <w:t xml:space="preserve"> para la </w:t>
      </w:r>
      <w:proofErr w:type="spellStart"/>
      <w:r w:rsidR="005A373F">
        <w:t>acreditación</w:t>
      </w:r>
      <w:proofErr w:type="spellEnd"/>
      <w:r w:rsidR="005A373F">
        <w:t xml:space="preserve"> </w:t>
      </w:r>
      <w:proofErr w:type="spellStart"/>
      <w:r w:rsidR="005A373F">
        <w:t>institucional</w:t>
      </w:r>
      <w:proofErr w:type="spellEnd"/>
      <w:r w:rsidR="005A373F">
        <w:t xml:space="preserve"> de </w:t>
      </w:r>
      <w:proofErr w:type="spellStart"/>
      <w:r w:rsidR="005A373F">
        <w:t>institutos</w:t>
      </w:r>
      <w:proofErr w:type="spellEnd"/>
      <w:r w:rsidR="005A373F">
        <w:t xml:space="preserve"> </w:t>
      </w:r>
      <w:proofErr w:type="spellStart"/>
      <w:r w:rsidR="005A373F">
        <w:t>profesionales</w:t>
      </w:r>
      <w:proofErr w:type="spellEnd"/>
      <w:r w:rsidR="005A373F">
        <w:t xml:space="preserve"> y </w:t>
      </w:r>
      <w:proofErr w:type="spellStart"/>
      <w:r w:rsidR="005A373F">
        <w:t>centros</w:t>
      </w:r>
      <w:proofErr w:type="spellEnd"/>
      <w:r w:rsidR="005A373F">
        <w:t xml:space="preserve"> de </w:t>
      </w:r>
      <w:proofErr w:type="spellStart"/>
      <w:r w:rsidR="005A373F">
        <w:t>formación</w:t>
      </w:r>
      <w:proofErr w:type="spellEnd"/>
      <w:r w:rsidR="005A373F">
        <w:t xml:space="preserve"> </w:t>
      </w:r>
      <w:proofErr w:type="spellStart"/>
      <w:r w:rsidR="005A373F">
        <w:t>técnica</w:t>
      </w:r>
      <w:proofErr w:type="spellEnd"/>
      <w:r w:rsidR="005A373F">
        <w:t xml:space="preserve">. Santiago, Chile. </w:t>
      </w:r>
    </w:p>
    <w:p w14:paraId="3DBD504B" w14:textId="1B068AB9" w:rsidR="005A373F" w:rsidRPr="006D2F1C" w:rsidRDefault="005A373F" w:rsidP="005A373F">
      <w:pPr>
        <w:jc w:val="both"/>
      </w:pPr>
      <w:r w:rsidRPr="0026389F">
        <w:rPr>
          <w:sz w:val="16"/>
          <w:szCs w:val="16"/>
          <w:lang w:val="es-CL"/>
        </w:rPr>
        <w:t>[</w:t>
      </w:r>
      <w:r>
        <w:rPr>
          <w:sz w:val="16"/>
          <w:szCs w:val="16"/>
          <w:lang w:val="es-CL"/>
        </w:rPr>
        <w:t>2</w:t>
      </w:r>
      <w:r w:rsidRPr="0026389F">
        <w:rPr>
          <w:sz w:val="16"/>
          <w:szCs w:val="16"/>
          <w:lang w:val="es-CL"/>
        </w:rPr>
        <w:t xml:space="preserve">] </w:t>
      </w:r>
      <w:r>
        <w:rPr>
          <w:sz w:val="16"/>
          <w:szCs w:val="16"/>
          <w:lang w:val="es-CL"/>
        </w:rPr>
        <w:t xml:space="preserve">   </w:t>
      </w:r>
      <w:proofErr w:type="spellStart"/>
      <w:r w:rsidRPr="006D2F1C">
        <w:t>Dougnac</w:t>
      </w:r>
      <w:proofErr w:type="spellEnd"/>
      <w:r w:rsidRPr="006D2F1C">
        <w:t xml:space="preserve">, P. (2016). Una </w:t>
      </w:r>
      <w:proofErr w:type="spellStart"/>
      <w:r w:rsidRPr="006D2F1C">
        <w:t>revisión</w:t>
      </w:r>
      <w:proofErr w:type="spellEnd"/>
      <w:r w:rsidRPr="006D2F1C">
        <w:t xml:space="preserve"> del </w:t>
      </w:r>
      <w:proofErr w:type="spellStart"/>
      <w:r w:rsidRPr="006D2F1C">
        <w:t>concepto</w:t>
      </w:r>
      <w:proofErr w:type="spellEnd"/>
      <w:r w:rsidRPr="006D2F1C">
        <w:t xml:space="preserve"> </w:t>
      </w:r>
      <w:proofErr w:type="spellStart"/>
      <w:r w:rsidRPr="006D2F1C">
        <w:t>anglosajón</w:t>
      </w:r>
      <w:proofErr w:type="spellEnd"/>
      <w:r w:rsidRPr="006D2F1C">
        <w:t xml:space="preserve"> public engagement y </w:t>
      </w:r>
      <w:proofErr w:type="spellStart"/>
      <w:r w:rsidRPr="006D2F1C">
        <w:t>su</w:t>
      </w:r>
      <w:proofErr w:type="spellEnd"/>
      <w:r w:rsidRPr="006D2F1C">
        <w:t xml:space="preserve"> </w:t>
      </w:r>
      <w:proofErr w:type="spellStart"/>
      <w:r w:rsidRPr="006D2F1C">
        <w:t>equivalencia</w:t>
      </w:r>
      <w:proofErr w:type="spellEnd"/>
      <w:r w:rsidRPr="006D2F1C">
        <w:t xml:space="preserve"> </w:t>
      </w:r>
      <w:proofErr w:type="spellStart"/>
      <w:r w:rsidRPr="006D2F1C">
        <w:t>funcional</w:t>
      </w:r>
      <w:proofErr w:type="spellEnd"/>
      <w:r w:rsidRPr="006D2F1C">
        <w:t xml:space="preserve"> a los de </w:t>
      </w:r>
      <w:proofErr w:type="spellStart"/>
      <w:r w:rsidRPr="006D2F1C">
        <w:t>extensión</w:t>
      </w:r>
      <w:proofErr w:type="spellEnd"/>
      <w:r w:rsidRPr="006D2F1C">
        <w:t xml:space="preserve"> y </w:t>
      </w:r>
      <w:proofErr w:type="spellStart"/>
      <w:r w:rsidRPr="006D2F1C">
        <w:t>vinculación</w:t>
      </w:r>
      <w:proofErr w:type="spellEnd"/>
      <w:r w:rsidRPr="006D2F1C">
        <w:t xml:space="preserve"> con el medio. </w:t>
      </w:r>
      <w:proofErr w:type="spellStart"/>
      <w:r w:rsidRPr="006D2F1C">
        <w:t>Pensamiento</w:t>
      </w:r>
      <w:proofErr w:type="spellEnd"/>
      <w:r w:rsidRPr="006D2F1C">
        <w:t xml:space="preserve"> </w:t>
      </w:r>
      <w:proofErr w:type="spellStart"/>
      <w:r w:rsidRPr="006D2F1C">
        <w:t>Educativo</w:t>
      </w:r>
      <w:proofErr w:type="spellEnd"/>
      <w:r w:rsidRPr="006D2F1C">
        <w:t xml:space="preserve">, </w:t>
      </w:r>
      <w:proofErr w:type="spellStart"/>
      <w:r w:rsidRPr="006D2F1C">
        <w:t>Revista</w:t>
      </w:r>
      <w:proofErr w:type="spellEnd"/>
      <w:r w:rsidRPr="006D2F1C">
        <w:t xml:space="preserve"> De Investigación </w:t>
      </w:r>
      <w:proofErr w:type="spellStart"/>
      <w:r w:rsidRPr="006D2F1C">
        <w:t>Latinoamericana</w:t>
      </w:r>
      <w:proofErr w:type="spellEnd"/>
      <w:r w:rsidRPr="006D2F1C">
        <w:t xml:space="preserve"> (PEL), 53(2). </w:t>
      </w:r>
      <w:hyperlink r:id="rId10" w:history="1">
        <w:r w:rsidRPr="006D2F1C">
          <w:t>https://doi.org/10.7764/PEL.53.2.2016.11</w:t>
        </w:r>
      </w:hyperlink>
    </w:p>
    <w:p w14:paraId="22BE327A" w14:textId="7A97E49B" w:rsidR="005A373F" w:rsidRDefault="005A373F" w:rsidP="005A373F">
      <w:pPr>
        <w:jc w:val="both"/>
      </w:pPr>
      <w:r w:rsidRPr="0026389F">
        <w:rPr>
          <w:sz w:val="16"/>
          <w:szCs w:val="16"/>
          <w:lang w:val="es-CL"/>
        </w:rPr>
        <w:t>[</w:t>
      </w:r>
      <w:r>
        <w:rPr>
          <w:sz w:val="16"/>
          <w:szCs w:val="16"/>
          <w:lang w:val="es-CL"/>
        </w:rPr>
        <w:t>3</w:t>
      </w:r>
      <w:r w:rsidRPr="0026389F">
        <w:rPr>
          <w:sz w:val="16"/>
          <w:szCs w:val="16"/>
          <w:lang w:val="es-CL"/>
        </w:rPr>
        <w:t xml:space="preserve">] </w:t>
      </w:r>
      <w:r>
        <w:rPr>
          <w:sz w:val="16"/>
          <w:szCs w:val="16"/>
          <w:lang w:val="es-CL"/>
        </w:rPr>
        <w:t xml:space="preserve">   </w:t>
      </w:r>
      <w:r w:rsidRPr="006D2F1C">
        <w:t xml:space="preserve">Fundación Adecco. (2021) 20 competencias contra la </w:t>
      </w:r>
      <w:proofErr w:type="spellStart"/>
      <w:r w:rsidRPr="006D2F1C">
        <w:t>exclusión</w:t>
      </w:r>
      <w:proofErr w:type="spellEnd"/>
      <w:r w:rsidRPr="006D2F1C">
        <w:t xml:space="preserve"> social. Adecco. </w:t>
      </w:r>
    </w:p>
    <w:p w14:paraId="75A33501" w14:textId="573997D2" w:rsidR="005A373F" w:rsidRPr="006D2F1C" w:rsidRDefault="005A373F" w:rsidP="005A373F">
      <w:pPr>
        <w:jc w:val="both"/>
      </w:pPr>
      <w:r w:rsidRPr="0026389F">
        <w:rPr>
          <w:sz w:val="16"/>
          <w:szCs w:val="16"/>
          <w:lang w:val="es-CL"/>
        </w:rPr>
        <w:t>[</w:t>
      </w:r>
      <w:r>
        <w:rPr>
          <w:sz w:val="16"/>
          <w:szCs w:val="16"/>
          <w:lang w:val="es-CL"/>
        </w:rPr>
        <w:t>4</w:t>
      </w:r>
      <w:r w:rsidRPr="0026389F">
        <w:rPr>
          <w:sz w:val="16"/>
          <w:szCs w:val="16"/>
          <w:lang w:val="es-CL"/>
        </w:rPr>
        <w:t xml:space="preserve">] </w:t>
      </w:r>
      <w:r>
        <w:rPr>
          <w:sz w:val="16"/>
          <w:szCs w:val="16"/>
          <w:lang w:val="es-CL"/>
        </w:rPr>
        <w:t xml:space="preserve">   </w:t>
      </w:r>
      <w:r>
        <w:t xml:space="preserve">Galindo, J., Sanz, P., &amp; De Benito, J. (2011). La Universidad ante el </w:t>
      </w:r>
      <w:proofErr w:type="spellStart"/>
      <w:r>
        <w:t>reto</w:t>
      </w:r>
      <w:proofErr w:type="spellEnd"/>
      <w:r>
        <w:t xml:space="preserve"> de la </w:t>
      </w:r>
      <w:proofErr w:type="spellStart"/>
      <w:r>
        <w:t>transferencia</w:t>
      </w:r>
      <w:proofErr w:type="spellEnd"/>
      <w:r>
        <w:t xml:space="preserve"> del </w:t>
      </w:r>
      <w:proofErr w:type="spellStart"/>
      <w:r>
        <w:t>conocimiento</w:t>
      </w:r>
      <w:proofErr w:type="spellEnd"/>
      <w:r>
        <w:t xml:space="preserve"> 2.0: </w:t>
      </w:r>
      <w:proofErr w:type="spellStart"/>
      <w:r>
        <w:t>Análisis</w:t>
      </w:r>
      <w:proofErr w:type="spellEnd"/>
      <w:r>
        <w:t xml:space="preserve"> de las </w:t>
      </w:r>
      <w:proofErr w:type="spellStart"/>
      <w:r>
        <w:t>herramientas</w:t>
      </w:r>
      <w:proofErr w:type="spellEnd"/>
      <w:r>
        <w:t xml:space="preserve"> </w:t>
      </w:r>
      <w:proofErr w:type="spellStart"/>
      <w:r>
        <w:t>digiatles</w:t>
      </w:r>
      <w:proofErr w:type="spellEnd"/>
      <w:r>
        <w:t xml:space="preserve"> a </w:t>
      </w:r>
      <w:proofErr w:type="spellStart"/>
      <w:r>
        <w:t>disposición</w:t>
      </w:r>
      <w:proofErr w:type="spellEnd"/>
      <w:r>
        <w:t xml:space="preserve"> del </w:t>
      </w:r>
      <w:proofErr w:type="spellStart"/>
      <w:r>
        <w:t>gesto</w:t>
      </w:r>
      <w:proofErr w:type="spellEnd"/>
      <w:r>
        <w:t xml:space="preserve"> de </w:t>
      </w:r>
      <w:proofErr w:type="spellStart"/>
      <w:r>
        <w:t>transferencia</w:t>
      </w:r>
      <w:proofErr w:type="spellEnd"/>
      <w:r>
        <w:t xml:space="preserve">. </w:t>
      </w:r>
      <w:proofErr w:type="spellStart"/>
      <w:r>
        <w:t>Inevstigaciones</w:t>
      </w:r>
      <w:proofErr w:type="spellEnd"/>
      <w:r>
        <w:t xml:space="preserve"> </w:t>
      </w:r>
      <w:proofErr w:type="spellStart"/>
      <w:r>
        <w:t>Europeas</w:t>
      </w:r>
      <w:proofErr w:type="spellEnd"/>
      <w:r>
        <w:t xml:space="preserve"> de </w:t>
      </w:r>
      <w:proofErr w:type="spellStart"/>
      <w:r>
        <w:t>Direccion</w:t>
      </w:r>
      <w:proofErr w:type="spellEnd"/>
      <w:r>
        <w:t xml:space="preserve"> y </w:t>
      </w:r>
      <w:proofErr w:type="spellStart"/>
      <w:r>
        <w:t>Economía</w:t>
      </w:r>
      <w:proofErr w:type="spellEnd"/>
      <w:r>
        <w:t xml:space="preserve"> de la </w:t>
      </w:r>
      <w:proofErr w:type="spellStart"/>
      <w:r>
        <w:t>Empresa</w:t>
      </w:r>
      <w:proofErr w:type="spellEnd"/>
      <w:r>
        <w:t>, 111-126.</w:t>
      </w:r>
    </w:p>
    <w:p w14:paraId="11355A88" w14:textId="39322F57" w:rsidR="005A373F" w:rsidRPr="006D2F1C" w:rsidRDefault="005A373F" w:rsidP="005A373F">
      <w:pPr>
        <w:jc w:val="both"/>
      </w:pPr>
      <w:r w:rsidRPr="0026389F">
        <w:rPr>
          <w:sz w:val="16"/>
          <w:szCs w:val="16"/>
          <w:lang w:val="es-CL"/>
        </w:rPr>
        <w:t>[</w:t>
      </w:r>
      <w:r>
        <w:rPr>
          <w:sz w:val="16"/>
          <w:szCs w:val="16"/>
          <w:lang w:val="es-CL"/>
        </w:rPr>
        <w:t>5</w:t>
      </w:r>
      <w:r w:rsidRPr="0026389F">
        <w:rPr>
          <w:sz w:val="16"/>
          <w:szCs w:val="16"/>
          <w:lang w:val="es-CL"/>
        </w:rPr>
        <w:t xml:space="preserve">] </w:t>
      </w:r>
      <w:r>
        <w:rPr>
          <w:sz w:val="16"/>
          <w:szCs w:val="16"/>
          <w:lang w:val="es-CL"/>
        </w:rPr>
        <w:t xml:space="preserve">   </w:t>
      </w:r>
      <w:r w:rsidRPr="006D2F1C">
        <w:t xml:space="preserve">OCDE (2007). La </w:t>
      </w:r>
      <w:proofErr w:type="spellStart"/>
      <w:r w:rsidRPr="006D2F1C">
        <w:t>Educación</w:t>
      </w:r>
      <w:proofErr w:type="spellEnd"/>
      <w:r w:rsidRPr="006D2F1C">
        <w:t xml:space="preserve"> Superior y las </w:t>
      </w:r>
      <w:proofErr w:type="spellStart"/>
      <w:r w:rsidRPr="006D2F1C">
        <w:t>Regiones</w:t>
      </w:r>
      <w:proofErr w:type="spellEnd"/>
      <w:r w:rsidRPr="006D2F1C">
        <w:t xml:space="preserve">: </w:t>
      </w:r>
      <w:proofErr w:type="spellStart"/>
      <w:r w:rsidRPr="006D2F1C">
        <w:t>globalmente</w:t>
      </w:r>
      <w:proofErr w:type="spellEnd"/>
      <w:r w:rsidRPr="006D2F1C">
        <w:t xml:space="preserve"> </w:t>
      </w:r>
      <w:proofErr w:type="spellStart"/>
      <w:r w:rsidRPr="006D2F1C">
        <w:t>competitivas</w:t>
      </w:r>
      <w:proofErr w:type="spellEnd"/>
      <w:r w:rsidRPr="006D2F1C">
        <w:t xml:space="preserve">, </w:t>
      </w:r>
      <w:proofErr w:type="spellStart"/>
      <w:r w:rsidRPr="006D2F1C">
        <w:t>localmente</w:t>
      </w:r>
      <w:proofErr w:type="spellEnd"/>
      <w:r w:rsidRPr="006D2F1C">
        <w:t xml:space="preserve"> </w:t>
      </w:r>
      <w:proofErr w:type="spellStart"/>
      <w:r w:rsidRPr="006D2F1C">
        <w:t>comprometidas</w:t>
      </w:r>
      <w:proofErr w:type="spellEnd"/>
      <w:r w:rsidRPr="006D2F1C">
        <w:t>”. México, OECD.</w:t>
      </w:r>
    </w:p>
    <w:p w14:paraId="46DECDED" w14:textId="6CB543DA" w:rsidR="005A373F" w:rsidRDefault="005A373F" w:rsidP="005A373F">
      <w:pPr>
        <w:jc w:val="both"/>
      </w:pPr>
      <w:r w:rsidRPr="0026389F">
        <w:rPr>
          <w:sz w:val="16"/>
          <w:szCs w:val="16"/>
          <w:lang w:val="es-CL"/>
        </w:rPr>
        <w:t>[</w:t>
      </w:r>
      <w:r>
        <w:rPr>
          <w:sz w:val="16"/>
          <w:szCs w:val="16"/>
          <w:lang w:val="es-CL"/>
        </w:rPr>
        <w:t>6</w:t>
      </w:r>
      <w:r w:rsidRPr="0026389F">
        <w:rPr>
          <w:sz w:val="16"/>
          <w:szCs w:val="16"/>
          <w:lang w:val="es-CL"/>
        </w:rPr>
        <w:t xml:space="preserve">] </w:t>
      </w:r>
      <w:r>
        <w:rPr>
          <w:sz w:val="16"/>
          <w:szCs w:val="16"/>
          <w:lang w:val="es-CL"/>
        </w:rPr>
        <w:t xml:space="preserve">   </w:t>
      </w:r>
      <w:r w:rsidRPr="006D2F1C">
        <w:t xml:space="preserve">Sepúlveda-Maldonado, J. (2017). </w:t>
      </w:r>
      <w:proofErr w:type="spellStart"/>
      <w:r w:rsidRPr="006D2F1C">
        <w:t>Características</w:t>
      </w:r>
      <w:proofErr w:type="spellEnd"/>
      <w:r w:rsidRPr="006D2F1C">
        <w:t xml:space="preserve"> </w:t>
      </w:r>
      <w:proofErr w:type="spellStart"/>
      <w:r w:rsidRPr="006D2F1C">
        <w:t>emprendedoras</w:t>
      </w:r>
      <w:proofErr w:type="spellEnd"/>
      <w:r w:rsidRPr="006D2F1C">
        <w:t xml:space="preserve"> </w:t>
      </w:r>
      <w:proofErr w:type="spellStart"/>
      <w:r w:rsidRPr="006D2F1C">
        <w:t>personales</w:t>
      </w:r>
      <w:proofErr w:type="spellEnd"/>
      <w:r w:rsidRPr="006D2F1C">
        <w:t xml:space="preserve"> y </w:t>
      </w:r>
      <w:proofErr w:type="spellStart"/>
      <w:r w:rsidRPr="006D2F1C">
        <w:t>alfabetización</w:t>
      </w:r>
      <w:proofErr w:type="spellEnd"/>
      <w:r w:rsidRPr="006D2F1C">
        <w:t xml:space="preserve"> </w:t>
      </w:r>
      <w:proofErr w:type="spellStart"/>
      <w:r w:rsidRPr="006D2F1C">
        <w:t>económica</w:t>
      </w:r>
      <w:proofErr w:type="spellEnd"/>
      <w:r w:rsidRPr="006D2F1C">
        <w:t xml:space="preserve">: </w:t>
      </w:r>
      <w:proofErr w:type="spellStart"/>
      <w:r w:rsidRPr="006D2F1C">
        <w:t>una</w:t>
      </w:r>
      <w:proofErr w:type="spellEnd"/>
      <w:r w:rsidRPr="006D2F1C">
        <w:t xml:space="preserve"> </w:t>
      </w:r>
      <w:proofErr w:type="spellStart"/>
      <w:r w:rsidRPr="006D2F1C">
        <w:t>comparación</w:t>
      </w:r>
      <w:proofErr w:type="spellEnd"/>
      <w:r w:rsidRPr="006D2F1C">
        <w:t xml:space="preserve"> entre </w:t>
      </w:r>
      <w:proofErr w:type="spellStart"/>
      <w:r w:rsidRPr="006D2F1C">
        <w:t>estudiantes</w:t>
      </w:r>
      <w:proofErr w:type="spellEnd"/>
      <w:r w:rsidRPr="006D2F1C">
        <w:t xml:space="preserve"> </w:t>
      </w:r>
      <w:proofErr w:type="spellStart"/>
      <w:r w:rsidRPr="006D2F1C">
        <w:t>universitarios</w:t>
      </w:r>
      <w:proofErr w:type="spellEnd"/>
      <w:r w:rsidRPr="006D2F1C">
        <w:t xml:space="preserve"> del sur de Chile. </w:t>
      </w:r>
      <w:proofErr w:type="spellStart"/>
      <w:r w:rsidRPr="006D2F1C">
        <w:t>Interdisciplinaria</w:t>
      </w:r>
      <w:proofErr w:type="spellEnd"/>
      <w:r w:rsidRPr="006D2F1C">
        <w:t xml:space="preserve">: </w:t>
      </w:r>
      <w:proofErr w:type="spellStart"/>
      <w:r w:rsidRPr="006D2F1C">
        <w:t>Revista</w:t>
      </w:r>
      <w:proofErr w:type="spellEnd"/>
      <w:r w:rsidRPr="006D2F1C">
        <w:t xml:space="preserve"> de </w:t>
      </w:r>
      <w:proofErr w:type="spellStart"/>
      <w:r w:rsidRPr="006D2F1C">
        <w:t>Psicología</w:t>
      </w:r>
      <w:proofErr w:type="spellEnd"/>
      <w:r w:rsidRPr="006D2F1C">
        <w:t xml:space="preserve"> y </w:t>
      </w:r>
      <w:proofErr w:type="spellStart"/>
      <w:r w:rsidRPr="006D2F1C">
        <w:t>Ciencias</w:t>
      </w:r>
      <w:proofErr w:type="spellEnd"/>
      <w:r w:rsidRPr="006D2F1C">
        <w:t xml:space="preserve"> </w:t>
      </w:r>
      <w:proofErr w:type="spellStart"/>
      <w:r w:rsidRPr="006D2F1C">
        <w:t>Afines</w:t>
      </w:r>
      <w:proofErr w:type="spellEnd"/>
      <w:r w:rsidRPr="006D2F1C">
        <w:t>, 34(1), 107-124. DOI: </w:t>
      </w:r>
      <w:hyperlink r:id="rId11" w:tgtFrame="_blank" w:history="1">
        <w:r w:rsidRPr="006D2F1C">
          <w:t>10.16888/interd.2017.34.1.7</w:t>
        </w:r>
      </w:hyperlink>
    </w:p>
    <w:p w14:paraId="00F8EE2C" w14:textId="5C38C734" w:rsidR="004E3423" w:rsidRDefault="004E3423" w:rsidP="005A373F">
      <w:pPr>
        <w:jc w:val="both"/>
      </w:pPr>
      <w:r w:rsidRPr="0026389F">
        <w:rPr>
          <w:sz w:val="16"/>
          <w:szCs w:val="16"/>
          <w:lang w:val="es-CL"/>
        </w:rPr>
        <w:t>[</w:t>
      </w:r>
      <w:r>
        <w:rPr>
          <w:sz w:val="16"/>
          <w:szCs w:val="16"/>
          <w:lang w:val="es-CL"/>
        </w:rPr>
        <w:t>7</w:t>
      </w:r>
      <w:r w:rsidRPr="0026389F">
        <w:rPr>
          <w:sz w:val="16"/>
          <w:szCs w:val="16"/>
          <w:lang w:val="es-CL"/>
        </w:rPr>
        <w:t xml:space="preserve">] </w:t>
      </w:r>
      <w:r>
        <w:rPr>
          <w:sz w:val="16"/>
          <w:szCs w:val="16"/>
          <w:lang w:val="es-CL"/>
        </w:rPr>
        <w:t xml:space="preserve">   </w:t>
      </w:r>
      <w:r>
        <w:t>USS</w:t>
      </w:r>
      <w:r w:rsidRPr="006D2F1C">
        <w:t xml:space="preserve"> (20</w:t>
      </w:r>
      <w:r>
        <w:t>20</w:t>
      </w:r>
      <w:r w:rsidRPr="006D2F1C">
        <w:t>).</w:t>
      </w:r>
      <w:r>
        <w:t xml:space="preserve"> Política </w:t>
      </w:r>
      <w:proofErr w:type="spellStart"/>
      <w:r>
        <w:t>Institucional</w:t>
      </w:r>
      <w:proofErr w:type="spellEnd"/>
      <w:r>
        <w:t xml:space="preserve"> de Vinculación con el Medio</w:t>
      </w:r>
      <w:r w:rsidRPr="006D2F1C">
        <w:t xml:space="preserve">. </w:t>
      </w:r>
      <w:r>
        <w:t>Santiago de Chile.</w:t>
      </w:r>
    </w:p>
    <w:p w14:paraId="36AB5486" w14:textId="77777777" w:rsidR="004E3423" w:rsidRPr="006D2F1C" w:rsidRDefault="004E3423" w:rsidP="005A373F">
      <w:pPr>
        <w:jc w:val="both"/>
      </w:pPr>
    </w:p>
    <w:p w14:paraId="5376EBF0" w14:textId="6C8ED19D" w:rsidR="00AA2D11" w:rsidRPr="000165C0" w:rsidRDefault="00AA2D11" w:rsidP="005A373F">
      <w:pPr>
        <w:ind w:left="426" w:hanging="426"/>
        <w:jc w:val="both"/>
        <w:rPr>
          <w:sz w:val="16"/>
          <w:szCs w:val="16"/>
          <w:lang w:val="es-CL"/>
        </w:rPr>
      </w:pPr>
    </w:p>
    <w:sectPr w:rsidR="00AA2D11" w:rsidRPr="000165C0" w:rsidSect="00C47678">
      <w:headerReference w:type="default" r:id="rId12"/>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36DB" w14:textId="77777777" w:rsidR="00D93B35" w:rsidRDefault="00D93B35" w:rsidP="00F260D0">
      <w:r>
        <w:separator/>
      </w:r>
    </w:p>
  </w:endnote>
  <w:endnote w:type="continuationSeparator" w:id="0">
    <w:p w14:paraId="38FAFB35" w14:textId="77777777" w:rsidR="00D93B35" w:rsidRDefault="00D93B35"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BB33" w14:textId="77777777" w:rsidR="00D93B35" w:rsidRDefault="00D93B35" w:rsidP="00F260D0">
      <w:r>
        <w:separator/>
      </w:r>
    </w:p>
  </w:footnote>
  <w:footnote w:type="continuationSeparator" w:id="0">
    <w:p w14:paraId="4BD0CE79" w14:textId="77777777" w:rsidR="00D93B35" w:rsidRDefault="00D93B35"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6868CA"/>
    <w:multiLevelType w:val="hybridMultilevel"/>
    <w:tmpl w:val="889AF1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E231249"/>
    <w:multiLevelType w:val="hybridMultilevel"/>
    <w:tmpl w:val="48067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9333805"/>
    <w:multiLevelType w:val="hybridMultilevel"/>
    <w:tmpl w:val="95265C94"/>
    <w:lvl w:ilvl="0" w:tplc="0C7AE14A">
      <w:start w:val="1"/>
      <w:numFmt w:val="bullet"/>
      <w:lvlText w:val="•"/>
      <w:lvlJc w:val="left"/>
      <w:pPr>
        <w:tabs>
          <w:tab w:val="num" w:pos="720"/>
        </w:tabs>
        <w:ind w:left="720" w:hanging="360"/>
      </w:pPr>
      <w:rPr>
        <w:rFonts w:ascii="Arial" w:hAnsi="Arial" w:hint="default"/>
      </w:rPr>
    </w:lvl>
    <w:lvl w:ilvl="1" w:tplc="5B6EF172" w:tentative="1">
      <w:start w:val="1"/>
      <w:numFmt w:val="bullet"/>
      <w:lvlText w:val="•"/>
      <w:lvlJc w:val="left"/>
      <w:pPr>
        <w:tabs>
          <w:tab w:val="num" w:pos="1440"/>
        </w:tabs>
        <w:ind w:left="1440" w:hanging="360"/>
      </w:pPr>
      <w:rPr>
        <w:rFonts w:ascii="Arial" w:hAnsi="Arial" w:hint="default"/>
      </w:rPr>
    </w:lvl>
    <w:lvl w:ilvl="2" w:tplc="57002B82" w:tentative="1">
      <w:start w:val="1"/>
      <w:numFmt w:val="bullet"/>
      <w:lvlText w:val="•"/>
      <w:lvlJc w:val="left"/>
      <w:pPr>
        <w:tabs>
          <w:tab w:val="num" w:pos="2160"/>
        </w:tabs>
        <w:ind w:left="2160" w:hanging="360"/>
      </w:pPr>
      <w:rPr>
        <w:rFonts w:ascii="Arial" w:hAnsi="Arial" w:hint="default"/>
      </w:rPr>
    </w:lvl>
    <w:lvl w:ilvl="3" w:tplc="90CEAD66" w:tentative="1">
      <w:start w:val="1"/>
      <w:numFmt w:val="bullet"/>
      <w:lvlText w:val="•"/>
      <w:lvlJc w:val="left"/>
      <w:pPr>
        <w:tabs>
          <w:tab w:val="num" w:pos="2880"/>
        </w:tabs>
        <w:ind w:left="2880" w:hanging="360"/>
      </w:pPr>
      <w:rPr>
        <w:rFonts w:ascii="Arial" w:hAnsi="Arial" w:hint="default"/>
      </w:rPr>
    </w:lvl>
    <w:lvl w:ilvl="4" w:tplc="A27278C2" w:tentative="1">
      <w:start w:val="1"/>
      <w:numFmt w:val="bullet"/>
      <w:lvlText w:val="•"/>
      <w:lvlJc w:val="left"/>
      <w:pPr>
        <w:tabs>
          <w:tab w:val="num" w:pos="3600"/>
        </w:tabs>
        <w:ind w:left="3600" w:hanging="360"/>
      </w:pPr>
      <w:rPr>
        <w:rFonts w:ascii="Arial" w:hAnsi="Arial" w:hint="default"/>
      </w:rPr>
    </w:lvl>
    <w:lvl w:ilvl="5" w:tplc="1096AAFE" w:tentative="1">
      <w:start w:val="1"/>
      <w:numFmt w:val="bullet"/>
      <w:lvlText w:val="•"/>
      <w:lvlJc w:val="left"/>
      <w:pPr>
        <w:tabs>
          <w:tab w:val="num" w:pos="4320"/>
        </w:tabs>
        <w:ind w:left="4320" w:hanging="360"/>
      </w:pPr>
      <w:rPr>
        <w:rFonts w:ascii="Arial" w:hAnsi="Arial" w:hint="default"/>
      </w:rPr>
    </w:lvl>
    <w:lvl w:ilvl="6" w:tplc="7EBA3990" w:tentative="1">
      <w:start w:val="1"/>
      <w:numFmt w:val="bullet"/>
      <w:lvlText w:val="•"/>
      <w:lvlJc w:val="left"/>
      <w:pPr>
        <w:tabs>
          <w:tab w:val="num" w:pos="5040"/>
        </w:tabs>
        <w:ind w:left="5040" w:hanging="360"/>
      </w:pPr>
      <w:rPr>
        <w:rFonts w:ascii="Arial" w:hAnsi="Arial" w:hint="default"/>
      </w:rPr>
    </w:lvl>
    <w:lvl w:ilvl="7" w:tplc="9454E758" w:tentative="1">
      <w:start w:val="1"/>
      <w:numFmt w:val="bullet"/>
      <w:lvlText w:val="•"/>
      <w:lvlJc w:val="left"/>
      <w:pPr>
        <w:tabs>
          <w:tab w:val="num" w:pos="5760"/>
        </w:tabs>
        <w:ind w:left="5760" w:hanging="360"/>
      </w:pPr>
      <w:rPr>
        <w:rFonts w:ascii="Arial" w:hAnsi="Arial" w:hint="default"/>
      </w:rPr>
    </w:lvl>
    <w:lvl w:ilvl="8" w:tplc="DAF444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6F0559A2"/>
    <w:multiLevelType w:val="hybridMultilevel"/>
    <w:tmpl w:val="B4968550"/>
    <w:lvl w:ilvl="0" w:tplc="AF1690BE">
      <w:start w:val="1"/>
      <w:numFmt w:val="bullet"/>
      <w:lvlText w:val="•"/>
      <w:lvlJc w:val="left"/>
      <w:pPr>
        <w:tabs>
          <w:tab w:val="num" w:pos="720"/>
        </w:tabs>
        <w:ind w:left="720" w:hanging="360"/>
      </w:pPr>
      <w:rPr>
        <w:rFonts w:ascii="Arial" w:hAnsi="Arial" w:hint="default"/>
      </w:rPr>
    </w:lvl>
    <w:lvl w:ilvl="1" w:tplc="490007AC" w:tentative="1">
      <w:start w:val="1"/>
      <w:numFmt w:val="bullet"/>
      <w:lvlText w:val="•"/>
      <w:lvlJc w:val="left"/>
      <w:pPr>
        <w:tabs>
          <w:tab w:val="num" w:pos="1440"/>
        </w:tabs>
        <w:ind w:left="1440" w:hanging="360"/>
      </w:pPr>
      <w:rPr>
        <w:rFonts w:ascii="Arial" w:hAnsi="Arial" w:hint="default"/>
      </w:rPr>
    </w:lvl>
    <w:lvl w:ilvl="2" w:tplc="A4A03F50" w:tentative="1">
      <w:start w:val="1"/>
      <w:numFmt w:val="bullet"/>
      <w:lvlText w:val="•"/>
      <w:lvlJc w:val="left"/>
      <w:pPr>
        <w:tabs>
          <w:tab w:val="num" w:pos="2160"/>
        </w:tabs>
        <w:ind w:left="2160" w:hanging="360"/>
      </w:pPr>
      <w:rPr>
        <w:rFonts w:ascii="Arial" w:hAnsi="Arial" w:hint="default"/>
      </w:rPr>
    </w:lvl>
    <w:lvl w:ilvl="3" w:tplc="41D85404" w:tentative="1">
      <w:start w:val="1"/>
      <w:numFmt w:val="bullet"/>
      <w:lvlText w:val="•"/>
      <w:lvlJc w:val="left"/>
      <w:pPr>
        <w:tabs>
          <w:tab w:val="num" w:pos="2880"/>
        </w:tabs>
        <w:ind w:left="2880" w:hanging="360"/>
      </w:pPr>
      <w:rPr>
        <w:rFonts w:ascii="Arial" w:hAnsi="Arial" w:hint="default"/>
      </w:rPr>
    </w:lvl>
    <w:lvl w:ilvl="4" w:tplc="90C8C76A" w:tentative="1">
      <w:start w:val="1"/>
      <w:numFmt w:val="bullet"/>
      <w:lvlText w:val="•"/>
      <w:lvlJc w:val="left"/>
      <w:pPr>
        <w:tabs>
          <w:tab w:val="num" w:pos="3600"/>
        </w:tabs>
        <w:ind w:left="3600" w:hanging="360"/>
      </w:pPr>
      <w:rPr>
        <w:rFonts w:ascii="Arial" w:hAnsi="Arial" w:hint="default"/>
      </w:rPr>
    </w:lvl>
    <w:lvl w:ilvl="5" w:tplc="B83A250A" w:tentative="1">
      <w:start w:val="1"/>
      <w:numFmt w:val="bullet"/>
      <w:lvlText w:val="•"/>
      <w:lvlJc w:val="left"/>
      <w:pPr>
        <w:tabs>
          <w:tab w:val="num" w:pos="4320"/>
        </w:tabs>
        <w:ind w:left="4320" w:hanging="360"/>
      </w:pPr>
      <w:rPr>
        <w:rFonts w:ascii="Arial" w:hAnsi="Arial" w:hint="default"/>
      </w:rPr>
    </w:lvl>
    <w:lvl w:ilvl="6" w:tplc="5228259C" w:tentative="1">
      <w:start w:val="1"/>
      <w:numFmt w:val="bullet"/>
      <w:lvlText w:val="•"/>
      <w:lvlJc w:val="left"/>
      <w:pPr>
        <w:tabs>
          <w:tab w:val="num" w:pos="5040"/>
        </w:tabs>
        <w:ind w:left="5040" w:hanging="360"/>
      </w:pPr>
      <w:rPr>
        <w:rFonts w:ascii="Arial" w:hAnsi="Arial" w:hint="default"/>
      </w:rPr>
    </w:lvl>
    <w:lvl w:ilvl="7" w:tplc="4D20429E" w:tentative="1">
      <w:start w:val="1"/>
      <w:numFmt w:val="bullet"/>
      <w:lvlText w:val="•"/>
      <w:lvlJc w:val="left"/>
      <w:pPr>
        <w:tabs>
          <w:tab w:val="num" w:pos="5760"/>
        </w:tabs>
        <w:ind w:left="5760" w:hanging="360"/>
      </w:pPr>
      <w:rPr>
        <w:rFonts w:ascii="Arial" w:hAnsi="Arial" w:hint="default"/>
      </w:rPr>
    </w:lvl>
    <w:lvl w:ilvl="8" w:tplc="F736594E" w:tentative="1">
      <w:start w:val="1"/>
      <w:numFmt w:val="bullet"/>
      <w:lvlText w:val="•"/>
      <w:lvlJc w:val="left"/>
      <w:pPr>
        <w:tabs>
          <w:tab w:val="num" w:pos="6480"/>
        </w:tabs>
        <w:ind w:left="6480" w:hanging="360"/>
      </w:pPr>
      <w:rPr>
        <w:rFonts w:ascii="Arial" w:hAnsi="Arial" w:hint="default"/>
      </w:rPr>
    </w:lvl>
  </w:abstractNum>
  <w:num w:numId="1" w16cid:durableId="17704384">
    <w:abstractNumId w:val="10"/>
  </w:num>
  <w:num w:numId="2" w16cid:durableId="439880584">
    <w:abstractNumId w:val="14"/>
  </w:num>
  <w:num w:numId="3" w16cid:durableId="314377446">
    <w:abstractNumId w:val="11"/>
  </w:num>
  <w:num w:numId="4" w16cid:durableId="2007052080">
    <w:abstractNumId w:val="17"/>
  </w:num>
  <w:num w:numId="5" w16cid:durableId="845481344">
    <w:abstractNumId w:val="12"/>
  </w:num>
  <w:num w:numId="6" w16cid:durableId="290285064">
    <w:abstractNumId w:val="10"/>
    <w:lvlOverride w:ilvl="0">
      <w:startOverride w:val="500"/>
    </w:lvlOverride>
  </w:num>
  <w:num w:numId="7" w16cid:durableId="1117724527">
    <w:abstractNumId w:val="8"/>
  </w:num>
  <w:num w:numId="8" w16cid:durableId="1178235213">
    <w:abstractNumId w:val="10"/>
    <w:lvlOverride w:ilvl="0">
      <w:startOverride w:val="1"/>
    </w:lvlOverride>
    <w:lvlOverride w:ilvl="1">
      <w:startOverride w:val="1"/>
    </w:lvlOverride>
    <w:lvlOverride w:ilvl="2">
      <w:startOverride w:val="3"/>
    </w:lvlOverride>
  </w:num>
  <w:num w:numId="9" w16cid:durableId="1413552266">
    <w:abstractNumId w:val="3"/>
  </w:num>
  <w:num w:numId="10" w16cid:durableId="500005839">
    <w:abstractNumId w:val="2"/>
  </w:num>
  <w:num w:numId="11" w16cid:durableId="1104619657">
    <w:abstractNumId w:val="1"/>
  </w:num>
  <w:num w:numId="12" w16cid:durableId="66078214">
    <w:abstractNumId w:val="0"/>
  </w:num>
  <w:num w:numId="13" w16cid:durableId="1459495705">
    <w:abstractNumId w:val="9"/>
  </w:num>
  <w:num w:numId="14" w16cid:durableId="1364204985">
    <w:abstractNumId w:val="7"/>
  </w:num>
  <w:num w:numId="15" w16cid:durableId="979001406">
    <w:abstractNumId w:val="6"/>
  </w:num>
  <w:num w:numId="16" w16cid:durableId="981082248">
    <w:abstractNumId w:val="5"/>
  </w:num>
  <w:num w:numId="17" w16cid:durableId="873930555">
    <w:abstractNumId w:val="4"/>
  </w:num>
  <w:num w:numId="18" w16cid:durableId="525992864">
    <w:abstractNumId w:val="10"/>
  </w:num>
  <w:num w:numId="19" w16cid:durableId="679477900">
    <w:abstractNumId w:val="10"/>
  </w:num>
  <w:num w:numId="20" w16cid:durableId="1439789916">
    <w:abstractNumId w:val="10"/>
  </w:num>
  <w:num w:numId="21" w16cid:durableId="1712726151">
    <w:abstractNumId w:val="10"/>
  </w:num>
  <w:num w:numId="22" w16cid:durableId="1303344763">
    <w:abstractNumId w:val="10"/>
  </w:num>
  <w:num w:numId="23" w16cid:durableId="1991865496">
    <w:abstractNumId w:val="10"/>
  </w:num>
  <w:num w:numId="24" w16cid:durableId="1527478466">
    <w:abstractNumId w:val="15"/>
  </w:num>
  <w:num w:numId="25" w16cid:durableId="1938366110">
    <w:abstractNumId w:val="13"/>
  </w:num>
  <w:num w:numId="26" w16cid:durableId="691109609">
    <w:abstractNumId w:val="16"/>
  </w:num>
  <w:num w:numId="27" w16cid:durableId="4229930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5C55"/>
    <w:rsid w:val="000575C5"/>
    <w:rsid w:val="000575E6"/>
    <w:rsid w:val="000769D7"/>
    <w:rsid w:val="00084116"/>
    <w:rsid w:val="00086AA2"/>
    <w:rsid w:val="00097FD7"/>
    <w:rsid w:val="000A054A"/>
    <w:rsid w:val="000A1108"/>
    <w:rsid w:val="000A4A87"/>
    <w:rsid w:val="000A6556"/>
    <w:rsid w:val="000A6F49"/>
    <w:rsid w:val="000B0AD7"/>
    <w:rsid w:val="000B0F4A"/>
    <w:rsid w:val="000C3B51"/>
    <w:rsid w:val="000E4AE3"/>
    <w:rsid w:val="000E5BA8"/>
    <w:rsid w:val="000F0567"/>
    <w:rsid w:val="000F1532"/>
    <w:rsid w:val="000F3F71"/>
    <w:rsid w:val="00102992"/>
    <w:rsid w:val="001113AE"/>
    <w:rsid w:val="00117D49"/>
    <w:rsid w:val="0012223F"/>
    <w:rsid w:val="00122915"/>
    <w:rsid w:val="00125A9E"/>
    <w:rsid w:val="0012751E"/>
    <w:rsid w:val="00135C7C"/>
    <w:rsid w:val="001400C8"/>
    <w:rsid w:val="001406AC"/>
    <w:rsid w:val="001551CC"/>
    <w:rsid w:val="0016187A"/>
    <w:rsid w:val="00162806"/>
    <w:rsid w:val="0017180F"/>
    <w:rsid w:val="001738B0"/>
    <w:rsid w:val="001867F8"/>
    <w:rsid w:val="001903E4"/>
    <w:rsid w:val="00190A62"/>
    <w:rsid w:val="00193BB6"/>
    <w:rsid w:val="00195868"/>
    <w:rsid w:val="001A1547"/>
    <w:rsid w:val="001A5555"/>
    <w:rsid w:val="001A7A4B"/>
    <w:rsid w:val="001B0FD2"/>
    <w:rsid w:val="001B271C"/>
    <w:rsid w:val="001B7BB6"/>
    <w:rsid w:val="001F0E99"/>
    <w:rsid w:val="001F60FC"/>
    <w:rsid w:val="002033AB"/>
    <w:rsid w:val="00205137"/>
    <w:rsid w:val="00211E66"/>
    <w:rsid w:val="002263F8"/>
    <w:rsid w:val="002305FD"/>
    <w:rsid w:val="002307F3"/>
    <w:rsid w:val="00240B8D"/>
    <w:rsid w:val="0026043C"/>
    <w:rsid w:val="0026389F"/>
    <w:rsid w:val="002643FA"/>
    <w:rsid w:val="00264AD2"/>
    <w:rsid w:val="002702DE"/>
    <w:rsid w:val="00274D3F"/>
    <w:rsid w:val="00280701"/>
    <w:rsid w:val="002A3484"/>
    <w:rsid w:val="002C09C9"/>
    <w:rsid w:val="002E31B0"/>
    <w:rsid w:val="002F7C61"/>
    <w:rsid w:val="00300550"/>
    <w:rsid w:val="0030129A"/>
    <w:rsid w:val="00302099"/>
    <w:rsid w:val="00302930"/>
    <w:rsid w:val="003029AA"/>
    <w:rsid w:val="0030351B"/>
    <w:rsid w:val="00314460"/>
    <w:rsid w:val="003178E7"/>
    <w:rsid w:val="003207CF"/>
    <w:rsid w:val="003215B3"/>
    <w:rsid w:val="003246DB"/>
    <w:rsid w:val="003323AB"/>
    <w:rsid w:val="00333BA1"/>
    <w:rsid w:val="00334099"/>
    <w:rsid w:val="00335CD2"/>
    <w:rsid w:val="003512DF"/>
    <w:rsid w:val="00354107"/>
    <w:rsid w:val="00354E8B"/>
    <w:rsid w:val="003616D5"/>
    <w:rsid w:val="003628C5"/>
    <w:rsid w:val="00364D59"/>
    <w:rsid w:val="0037062A"/>
    <w:rsid w:val="00373F0E"/>
    <w:rsid w:val="003814B2"/>
    <w:rsid w:val="00383ADE"/>
    <w:rsid w:val="003913FE"/>
    <w:rsid w:val="00391EBC"/>
    <w:rsid w:val="003A21D2"/>
    <w:rsid w:val="003A48D9"/>
    <w:rsid w:val="003B0AED"/>
    <w:rsid w:val="003B16C7"/>
    <w:rsid w:val="003C40C0"/>
    <w:rsid w:val="003D3DE2"/>
    <w:rsid w:val="003E3B72"/>
    <w:rsid w:val="003E55FD"/>
    <w:rsid w:val="003F1BB4"/>
    <w:rsid w:val="003F4A7F"/>
    <w:rsid w:val="00401EBC"/>
    <w:rsid w:val="00406524"/>
    <w:rsid w:val="0043714D"/>
    <w:rsid w:val="00441A90"/>
    <w:rsid w:val="00443962"/>
    <w:rsid w:val="00455CBB"/>
    <w:rsid w:val="004578BE"/>
    <w:rsid w:val="00457C72"/>
    <w:rsid w:val="00467915"/>
    <w:rsid w:val="004719BF"/>
    <w:rsid w:val="00495C79"/>
    <w:rsid w:val="004A1297"/>
    <w:rsid w:val="004A56D1"/>
    <w:rsid w:val="004B4AE2"/>
    <w:rsid w:val="004C60DC"/>
    <w:rsid w:val="004D0A21"/>
    <w:rsid w:val="004D37EF"/>
    <w:rsid w:val="004D4EC8"/>
    <w:rsid w:val="004D7055"/>
    <w:rsid w:val="004E2675"/>
    <w:rsid w:val="004E3423"/>
    <w:rsid w:val="004E3AA1"/>
    <w:rsid w:val="0050733B"/>
    <w:rsid w:val="00516469"/>
    <w:rsid w:val="0051774D"/>
    <w:rsid w:val="0052333A"/>
    <w:rsid w:val="0052716C"/>
    <w:rsid w:val="0053083E"/>
    <w:rsid w:val="00530A81"/>
    <w:rsid w:val="00535A83"/>
    <w:rsid w:val="00537176"/>
    <w:rsid w:val="00554938"/>
    <w:rsid w:val="00560975"/>
    <w:rsid w:val="005612A1"/>
    <w:rsid w:val="00566F42"/>
    <w:rsid w:val="00580FF8"/>
    <w:rsid w:val="00583195"/>
    <w:rsid w:val="00590C17"/>
    <w:rsid w:val="00593866"/>
    <w:rsid w:val="005A2177"/>
    <w:rsid w:val="005A29D4"/>
    <w:rsid w:val="005A2D9E"/>
    <w:rsid w:val="005A373F"/>
    <w:rsid w:val="005B72E8"/>
    <w:rsid w:val="005B76B2"/>
    <w:rsid w:val="005C0789"/>
    <w:rsid w:val="005C4039"/>
    <w:rsid w:val="005D0A6F"/>
    <w:rsid w:val="005D69CF"/>
    <w:rsid w:val="005E3D89"/>
    <w:rsid w:val="005E553D"/>
    <w:rsid w:val="005F1099"/>
    <w:rsid w:val="005F615F"/>
    <w:rsid w:val="006208F4"/>
    <w:rsid w:val="00623EEC"/>
    <w:rsid w:val="00626798"/>
    <w:rsid w:val="006278CB"/>
    <w:rsid w:val="00633013"/>
    <w:rsid w:val="00642CCA"/>
    <w:rsid w:val="00645B76"/>
    <w:rsid w:val="006564FD"/>
    <w:rsid w:val="00662663"/>
    <w:rsid w:val="00665540"/>
    <w:rsid w:val="00672119"/>
    <w:rsid w:val="0067476C"/>
    <w:rsid w:val="0067647E"/>
    <w:rsid w:val="006779E7"/>
    <w:rsid w:val="00677C90"/>
    <w:rsid w:val="00687A75"/>
    <w:rsid w:val="006A4A30"/>
    <w:rsid w:val="006A63F8"/>
    <w:rsid w:val="006B107C"/>
    <w:rsid w:val="006B4D2B"/>
    <w:rsid w:val="006C2BC3"/>
    <w:rsid w:val="006E1905"/>
    <w:rsid w:val="006E5636"/>
    <w:rsid w:val="006E676B"/>
    <w:rsid w:val="007047BB"/>
    <w:rsid w:val="007059D1"/>
    <w:rsid w:val="00714D4D"/>
    <w:rsid w:val="00726126"/>
    <w:rsid w:val="00727D29"/>
    <w:rsid w:val="00743B8C"/>
    <w:rsid w:val="00745EFA"/>
    <w:rsid w:val="00751836"/>
    <w:rsid w:val="00752136"/>
    <w:rsid w:val="0075334D"/>
    <w:rsid w:val="0078093B"/>
    <w:rsid w:val="0079399A"/>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57562"/>
    <w:rsid w:val="008607D4"/>
    <w:rsid w:val="00864137"/>
    <w:rsid w:val="00864427"/>
    <w:rsid w:val="00864BE0"/>
    <w:rsid w:val="00866F8B"/>
    <w:rsid w:val="00867C88"/>
    <w:rsid w:val="00867FAB"/>
    <w:rsid w:val="0087086A"/>
    <w:rsid w:val="00872845"/>
    <w:rsid w:val="0089320A"/>
    <w:rsid w:val="00893213"/>
    <w:rsid w:val="008A4D93"/>
    <w:rsid w:val="008A5572"/>
    <w:rsid w:val="008B514A"/>
    <w:rsid w:val="008B5285"/>
    <w:rsid w:val="008D41FD"/>
    <w:rsid w:val="008E5FBA"/>
    <w:rsid w:val="008E7C26"/>
    <w:rsid w:val="008F7844"/>
    <w:rsid w:val="00900AFC"/>
    <w:rsid w:val="00906BB8"/>
    <w:rsid w:val="00911351"/>
    <w:rsid w:val="0091629B"/>
    <w:rsid w:val="00917204"/>
    <w:rsid w:val="00924734"/>
    <w:rsid w:val="00927C93"/>
    <w:rsid w:val="00937754"/>
    <w:rsid w:val="009409C8"/>
    <w:rsid w:val="00945CFF"/>
    <w:rsid w:val="00952E86"/>
    <w:rsid w:val="009563A3"/>
    <w:rsid w:val="00967E58"/>
    <w:rsid w:val="009769B2"/>
    <w:rsid w:val="00976C2F"/>
    <w:rsid w:val="00982A26"/>
    <w:rsid w:val="00982EE9"/>
    <w:rsid w:val="00990B97"/>
    <w:rsid w:val="009B35CF"/>
    <w:rsid w:val="009C18A2"/>
    <w:rsid w:val="009C4E9A"/>
    <w:rsid w:val="009C639A"/>
    <w:rsid w:val="009D0F1C"/>
    <w:rsid w:val="009D1A86"/>
    <w:rsid w:val="009F50C5"/>
    <w:rsid w:val="00A002A8"/>
    <w:rsid w:val="00A050DE"/>
    <w:rsid w:val="00A06E38"/>
    <w:rsid w:val="00A20465"/>
    <w:rsid w:val="00A50A2A"/>
    <w:rsid w:val="00A66AD1"/>
    <w:rsid w:val="00A735C3"/>
    <w:rsid w:val="00A7444E"/>
    <w:rsid w:val="00A77A8B"/>
    <w:rsid w:val="00A85008"/>
    <w:rsid w:val="00A853D1"/>
    <w:rsid w:val="00A91C00"/>
    <w:rsid w:val="00A9251D"/>
    <w:rsid w:val="00A94B02"/>
    <w:rsid w:val="00AA25DC"/>
    <w:rsid w:val="00AA2D11"/>
    <w:rsid w:val="00AB04BE"/>
    <w:rsid w:val="00AC5D9D"/>
    <w:rsid w:val="00AE5750"/>
    <w:rsid w:val="00AF0D20"/>
    <w:rsid w:val="00AF3F7B"/>
    <w:rsid w:val="00AF4E55"/>
    <w:rsid w:val="00B0004F"/>
    <w:rsid w:val="00B0099B"/>
    <w:rsid w:val="00B12DC6"/>
    <w:rsid w:val="00B20B81"/>
    <w:rsid w:val="00B366F7"/>
    <w:rsid w:val="00B405CD"/>
    <w:rsid w:val="00B4360E"/>
    <w:rsid w:val="00B445B5"/>
    <w:rsid w:val="00B445D5"/>
    <w:rsid w:val="00B55287"/>
    <w:rsid w:val="00B56206"/>
    <w:rsid w:val="00B64D71"/>
    <w:rsid w:val="00B658EA"/>
    <w:rsid w:val="00B675CA"/>
    <w:rsid w:val="00B71431"/>
    <w:rsid w:val="00B73393"/>
    <w:rsid w:val="00B75D55"/>
    <w:rsid w:val="00B81A0C"/>
    <w:rsid w:val="00B85710"/>
    <w:rsid w:val="00B9157E"/>
    <w:rsid w:val="00BA03B0"/>
    <w:rsid w:val="00BA63F3"/>
    <w:rsid w:val="00BB2455"/>
    <w:rsid w:val="00BC0491"/>
    <w:rsid w:val="00BF42B4"/>
    <w:rsid w:val="00BF4CA9"/>
    <w:rsid w:val="00C00FBE"/>
    <w:rsid w:val="00C031A9"/>
    <w:rsid w:val="00C055DE"/>
    <w:rsid w:val="00C10DCD"/>
    <w:rsid w:val="00C12FE6"/>
    <w:rsid w:val="00C15395"/>
    <w:rsid w:val="00C21809"/>
    <w:rsid w:val="00C255F4"/>
    <w:rsid w:val="00C36403"/>
    <w:rsid w:val="00C438D0"/>
    <w:rsid w:val="00C475A5"/>
    <w:rsid w:val="00C47678"/>
    <w:rsid w:val="00C6150D"/>
    <w:rsid w:val="00C6158D"/>
    <w:rsid w:val="00C666C7"/>
    <w:rsid w:val="00C714E6"/>
    <w:rsid w:val="00C73462"/>
    <w:rsid w:val="00C770E1"/>
    <w:rsid w:val="00C95A99"/>
    <w:rsid w:val="00C97037"/>
    <w:rsid w:val="00C97CFD"/>
    <w:rsid w:val="00CA3261"/>
    <w:rsid w:val="00CA3EB6"/>
    <w:rsid w:val="00CA72FF"/>
    <w:rsid w:val="00CB1E3B"/>
    <w:rsid w:val="00CC0A3C"/>
    <w:rsid w:val="00CC267A"/>
    <w:rsid w:val="00CC36B0"/>
    <w:rsid w:val="00CC409B"/>
    <w:rsid w:val="00CD68E3"/>
    <w:rsid w:val="00CE0395"/>
    <w:rsid w:val="00CE73F0"/>
    <w:rsid w:val="00CF4C59"/>
    <w:rsid w:val="00D01AFF"/>
    <w:rsid w:val="00D24269"/>
    <w:rsid w:val="00D24684"/>
    <w:rsid w:val="00D2499B"/>
    <w:rsid w:val="00D26801"/>
    <w:rsid w:val="00D30E4C"/>
    <w:rsid w:val="00D36711"/>
    <w:rsid w:val="00D43086"/>
    <w:rsid w:val="00D53181"/>
    <w:rsid w:val="00D57769"/>
    <w:rsid w:val="00D63C94"/>
    <w:rsid w:val="00D725E7"/>
    <w:rsid w:val="00D80731"/>
    <w:rsid w:val="00D8147D"/>
    <w:rsid w:val="00D859AB"/>
    <w:rsid w:val="00D85E5A"/>
    <w:rsid w:val="00D875FA"/>
    <w:rsid w:val="00D93B35"/>
    <w:rsid w:val="00D96019"/>
    <w:rsid w:val="00DA678D"/>
    <w:rsid w:val="00DA7CA5"/>
    <w:rsid w:val="00DA7F65"/>
    <w:rsid w:val="00DE444E"/>
    <w:rsid w:val="00DF2BED"/>
    <w:rsid w:val="00E0642A"/>
    <w:rsid w:val="00E06FCF"/>
    <w:rsid w:val="00E1067B"/>
    <w:rsid w:val="00E1449A"/>
    <w:rsid w:val="00E14877"/>
    <w:rsid w:val="00E21D17"/>
    <w:rsid w:val="00E30D7B"/>
    <w:rsid w:val="00E35D67"/>
    <w:rsid w:val="00E53978"/>
    <w:rsid w:val="00E65184"/>
    <w:rsid w:val="00E74B23"/>
    <w:rsid w:val="00E865FB"/>
    <w:rsid w:val="00E87C5C"/>
    <w:rsid w:val="00EA0B28"/>
    <w:rsid w:val="00EA23AE"/>
    <w:rsid w:val="00EB0C94"/>
    <w:rsid w:val="00EB24BA"/>
    <w:rsid w:val="00EB489B"/>
    <w:rsid w:val="00EC5A87"/>
    <w:rsid w:val="00EF2A82"/>
    <w:rsid w:val="00EF574A"/>
    <w:rsid w:val="00F0343F"/>
    <w:rsid w:val="00F11333"/>
    <w:rsid w:val="00F1304C"/>
    <w:rsid w:val="00F230E9"/>
    <w:rsid w:val="00F23E81"/>
    <w:rsid w:val="00F251C3"/>
    <w:rsid w:val="00F260D0"/>
    <w:rsid w:val="00F60D90"/>
    <w:rsid w:val="00F662D5"/>
    <w:rsid w:val="00F814DF"/>
    <w:rsid w:val="00F818B5"/>
    <w:rsid w:val="00F84E4A"/>
    <w:rsid w:val="00F87663"/>
    <w:rsid w:val="00F91C87"/>
    <w:rsid w:val="00F94BC9"/>
    <w:rsid w:val="00F95F2D"/>
    <w:rsid w:val="00FA0A8D"/>
    <w:rsid w:val="00FA1EB3"/>
    <w:rsid w:val="00FB5D38"/>
    <w:rsid w:val="00FC20ED"/>
    <w:rsid w:val="00FC5F21"/>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Prrafodelista">
    <w:name w:val="List Paragraph"/>
    <w:basedOn w:val="Normal"/>
    <w:uiPriority w:val="34"/>
    <w:qFormat/>
    <w:rsid w:val="004A56D1"/>
    <w:pPr>
      <w:ind w:left="720"/>
      <w:contextualSpacing/>
    </w:pPr>
  </w:style>
  <w:style w:type="character" w:styleId="Refdecomentario">
    <w:name w:val="annotation reference"/>
    <w:basedOn w:val="Fuentedeprrafopredeter"/>
    <w:uiPriority w:val="99"/>
    <w:semiHidden/>
    <w:unhideWhenUsed/>
    <w:rsid w:val="008B5285"/>
    <w:rPr>
      <w:sz w:val="16"/>
      <w:szCs w:val="16"/>
    </w:rPr>
  </w:style>
  <w:style w:type="paragraph" w:styleId="Textocomentario">
    <w:name w:val="annotation text"/>
    <w:basedOn w:val="Normal"/>
    <w:link w:val="TextocomentarioCar"/>
    <w:uiPriority w:val="99"/>
    <w:unhideWhenUsed/>
    <w:rsid w:val="008B5285"/>
  </w:style>
  <w:style w:type="character" w:customStyle="1" w:styleId="TextocomentarioCar">
    <w:name w:val="Texto comentario Car"/>
    <w:basedOn w:val="Fuentedeprrafopredeter"/>
    <w:link w:val="Textocomentario"/>
    <w:uiPriority w:val="99"/>
    <w:rsid w:val="008B5285"/>
    <w:rPr>
      <w:rFonts w:ascii="Times New Roman" w:eastAsia="Times New Roman" w:hAnsi="Times New Roman"/>
      <w:lang w:val="en-US" w:eastAsia="en-US"/>
    </w:rPr>
  </w:style>
  <w:style w:type="paragraph" w:styleId="Asuntodelcomentario">
    <w:name w:val="annotation subject"/>
    <w:basedOn w:val="Textocomentario"/>
    <w:next w:val="Textocomentario"/>
    <w:link w:val="AsuntodelcomentarioCar"/>
    <w:uiPriority w:val="99"/>
    <w:semiHidden/>
    <w:unhideWhenUsed/>
    <w:rsid w:val="008B5285"/>
    <w:rPr>
      <w:b/>
      <w:bCs/>
    </w:rPr>
  </w:style>
  <w:style w:type="character" w:customStyle="1" w:styleId="AsuntodelcomentarioCar">
    <w:name w:val="Asunto del comentario Car"/>
    <w:basedOn w:val="TextocomentarioCar"/>
    <w:link w:val="Asuntodelcomentario"/>
    <w:uiPriority w:val="99"/>
    <w:semiHidden/>
    <w:rsid w:val="008B5285"/>
    <w:rPr>
      <w:rFonts w:ascii="Times New Roman" w:eastAsia="Times New Roman" w:hAnsi="Times New Roman"/>
      <w:b/>
      <w:bCs/>
      <w:lang w:val="en-US" w:eastAsia="en-US"/>
    </w:rPr>
  </w:style>
  <w:style w:type="paragraph" w:customStyle="1" w:styleId="Default">
    <w:name w:val="Default"/>
    <w:rsid w:val="001B271C"/>
    <w:pPr>
      <w:autoSpaceDE w:val="0"/>
      <w:autoSpaceDN w:val="0"/>
      <w:adjustRightInd w:val="0"/>
    </w:pPr>
    <w:rPr>
      <w:rFonts w:cs="Calibri"/>
      <w:color w:val="000000"/>
      <w:sz w:val="24"/>
      <w:szCs w:val="24"/>
    </w:rPr>
  </w:style>
  <w:style w:type="table" w:styleId="Tablaconcuadrcula">
    <w:name w:val="Table Grid"/>
    <w:basedOn w:val="Tablanormal"/>
    <w:uiPriority w:val="59"/>
    <w:rsid w:val="0023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09C8"/>
    <w:pPr>
      <w:autoSpaceDE/>
      <w:autoSpaceDN/>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940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718549820">
      <w:bodyDiv w:val="1"/>
      <w:marLeft w:val="0"/>
      <w:marRight w:val="0"/>
      <w:marTop w:val="0"/>
      <w:marBottom w:val="0"/>
      <w:divBdr>
        <w:top w:val="none" w:sz="0" w:space="0" w:color="auto"/>
        <w:left w:val="none" w:sz="0" w:space="0" w:color="auto"/>
        <w:bottom w:val="none" w:sz="0" w:space="0" w:color="auto"/>
        <w:right w:val="none" w:sz="0" w:space="0" w:color="auto"/>
      </w:divBdr>
    </w:div>
    <w:div w:id="753280620">
      <w:bodyDiv w:val="1"/>
      <w:marLeft w:val="0"/>
      <w:marRight w:val="0"/>
      <w:marTop w:val="0"/>
      <w:marBottom w:val="0"/>
      <w:divBdr>
        <w:top w:val="none" w:sz="0" w:space="0" w:color="auto"/>
        <w:left w:val="none" w:sz="0" w:space="0" w:color="auto"/>
        <w:bottom w:val="none" w:sz="0" w:space="0" w:color="auto"/>
        <w:right w:val="none" w:sz="0" w:space="0" w:color="auto"/>
      </w:divBdr>
    </w:div>
    <w:div w:id="874275027">
      <w:bodyDiv w:val="1"/>
      <w:marLeft w:val="0"/>
      <w:marRight w:val="0"/>
      <w:marTop w:val="0"/>
      <w:marBottom w:val="0"/>
      <w:divBdr>
        <w:top w:val="none" w:sz="0" w:space="0" w:color="auto"/>
        <w:left w:val="none" w:sz="0" w:space="0" w:color="auto"/>
        <w:bottom w:val="none" w:sz="0" w:space="0" w:color="auto"/>
        <w:right w:val="none" w:sz="0" w:space="0" w:color="auto"/>
      </w:divBdr>
    </w:div>
    <w:div w:id="1426807362">
      <w:bodyDiv w:val="1"/>
      <w:marLeft w:val="0"/>
      <w:marRight w:val="0"/>
      <w:marTop w:val="0"/>
      <w:marBottom w:val="0"/>
      <w:divBdr>
        <w:top w:val="none" w:sz="0" w:space="0" w:color="auto"/>
        <w:left w:val="none" w:sz="0" w:space="0" w:color="auto"/>
        <w:bottom w:val="none" w:sz="0" w:space="0" w:color="auto"/>
        <w:right w:val="none" w:sz="0" w:space="0" w:color="auto"/>
      </w:divBdr>
      <w:divsChild>
        <w:div w:id="30225106">
          <w:marLeft w:val="360"/>
          <w:marRight w:val="0"/>
          <w:marTop w:val="200"/>
          <w:marBottom w:val="0"/>
          <w:divBdr>
            <w:top w:val="none" w:sz="0" w:space="0" w:color="auto"/>
            <w:left w:val="none" w:sz="0" w:space="0" w:color="auto"/>
            <w:bottom w:val="none" w:sz="0" w:space="0" w:color="auto"/>
            <w:right w:val="none" w:sz="0" w:space="0" w:color="auto"/>
          </w:divBdr>
        </w:div>
        <w:div w:id="1385717314">
          <w:marLeft w:val="360"/>
          <w:marRight w:val="0"/>
          <w:marTop w:val="200"/>
          <w:marBottom w:val="0"/>
          <w:divBdr>
            <w:top w:val="none" w:sz="0" w:space="0" w:color="auto"/>
            <w:left w:val="none" w:sz="0" w:space="0" w:color="auto"/>
            <w:bottom w:val="none" w:sz="0" w:space="0" w:color="auto"/>
            <w:right w:val="none" w:sz="0" w:space="0" w:color="auto"/>
          </w:divBdr>
        </w:div>
        <w:div w:id="1877962067">
          <w:marLeft w:val="360"/>
          <w:marRight w:val="0"/>
          <w:marTop w:val="200"/>
          <w:marBottom w:val="0"/>
          <w:divBdr>
            <w:top w:val="none" w:sz="0" w:space="0" w:color="auto"/>
            <w:left w:val="none" w:sz="0" w:space="0" w:color="auto"/>
            <w:bottom w:val="none" w:sz="0" w:space="0" w:color="auto"/>
            <w:right w:val="none" w:sz="0" w:space="0" w:color="auto"/>
          </w:divBdr>
        </w:div>
        <w:div w:id="197740434">
          <w:marLeft w:val="360"/>
          <w:marRight w:val="0"/>
          <w:marTop w:val="200"/>
          <w:marBottom w:val="0"/>
          <w:divBdr>
            <w:top w:val="none" w:sz="0" w:space="0" w:color="auto"/>
            <w:left w:val="none" w:sz="0" w:space="0" w:color="auto"/>
            <w:bottom w:val="none" w:sz="0" w:space="0" w:color="auto"/>
            <w:right w:val="none" w:sz="0" w:space="0" w:color="auto"/>
          </w:divBdr>
        </w:div>
      </w:divsChild>
    </w:div>
    <w:div w:id="1778019872">
      <w:bodyDiv w:val="1"/>
      <w:marLeft w:val="0"/>
      <w:marRight w:val="0"/>
      <w:marTop w:val="0"/>
      <w:marBottom w:val="0"/>
      <w:divBdr>
        <w:top w:val="none" w:sz="0" w:space="0" w:color="auto"/>
        <w:left w:val="none" w:sz="0" w:space="0" w:color="auto"/>
        <w:bottom w:val="none" w:sz="0" w:space="0" w:color="auto"/>
        <w:right w:val="none" w:sz="0" w:space="0" w:color="auto"/>
      </w:divBdr>
      <w:divsChild>
        <w:div w:id="324478862">
          <w:marLeft w:val="360"/>
          <w:marRight w:val="0"/>
          <w:marTop w:val="200"/>
          <w:marBottom w:val="0"/>
          <w:divBdr>
            <w:top w:val="none" w:sz="0" w:space="0" w:color="auto"/>
            <w:left w:val="none" w:sz="0" w:space="0" w:color="auto"/>
            <w:bottom w:val="none" w:sz="0" w:space="0" w:color="auto"/>
            <w:right w:val="none" w:sz="0" w:space="0" w:color="auto"/>
          </w:divBdr>
        </w:div>
        <w:div w:id="221184888">
          <w:marLeft w:val="360"/>
          <w:marRight w:val="0"/>
          <w:marTop w:val="200"/>
          <w:marBottom w:val="0"/>
          <w:divBdr>
            <w:top w:val="none" w:sz="0" w:space="0" w:color="auto"/>
            <w:left w:val="none" w:sz="0" w:space="0" w:color="auto"/>
            <w:bottom w:val="none" w:sz="0" w:space="0" w:color="auto"/>
            <w:right w:val="none" w:sz="0" w:space="0" w:color="auto"/>
          </w:divBdr>
        </w:div>
        <w:div w:id="1602493788">
          <w:marLeft w:val="360"/>
          <w:marRight w:val="0"/>
          <w:marTop w:val="200"/>
          <w:marBottom w:val="0"/>
          <w:divBdr>
            <w:top w:val="none" w:sz="0" w:space="0" w:color="auto"/>
            <w:left w:val="none" w:sz="0" w:space="0" w:color="auto"/>
            <w:bottom w:val="none" w:sz="0" w:space="0" w:color="auto"/>
            <w:right w:val="none" w:sz="0" w:space="0" w:color="auto"/>
          </w:divBdr>
        </w:div>
      </w:divsChild>
    </w:div>
    <w:div w:id="1894654875">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6888/interd.2017.34.1.7" TargetMode="External"/><Relationship Id="rId5" Type="http://schemas.openxmlformats.org/officeDocument/2006/relationships/webSettings" Target="webSettings.xml"/><Relationship Id="rId10" Type="http://schemas.openxmlformats.org/officeDocument/2006/relationships/hyperlink" Target="https://doi.org/10.7764/PEL.53.2.2016.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2046</Words>
  <Characters>11258</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13278</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Alina Viviana Muñoz Rojas</cp:lastModifiedBy>
  <cp:revision>2</cp:revision>
  <cp:lastPrinted>2022-12-26T15:58:00Z</cp:lastPrinted>
  <dcterms:created xsi:type="dcterms:W3CDTF">2022-12-26T16:37:00Z</dcterms:created>
  <dcterms:modified xsi:type="dcterms:W3CDTF">2022-12-26T16:37:00Z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e9a4a-eb20-4aad-9a64-8872817c1a6f_Enabled">
    <vt:lpwstr>true</vt:lpwstr>
  </property>
  <property fmtid="{D5CDD505-2E9C-101B-9397-08002B2CF9AE}" pid="3" name="MSIP_Label_9f4e9a4a-eb20-4aad-9a64-8872817c1a6f_SetDate">
    <vt:lpwstr>2022-12-26T15:09:21Z</vt:lpwstr>
  </property>
  <property fmtid="{D5CDD505-2E9C-101B-9397-08002B2CF9AE}" pid="4" name="MSIP_Label_9f4e9a4a-eb20-4aad-9a64-8872817c1a6f_Method">
    <vt:lpwstr>Standard</vt:lpwstr>
  </property>
  <property fmtid="{D5CDD505-2E9C-101B-9397-08002B2CF9AE}" pid="5" name="MSIP_Label_9f4e9a4a-eb20-4aad-9a64-8872817c1a6f_Name">
    <vt:lpwstr>defa4170-0d19-0005-0004-bc88714345d2</vt:lpwstr>
  </property>
  <property fmtid="{D5CDD505-2E9C-101B-9397-08002B2CF9AE}" pid="6" name="MSIP_Label_9f4e9a4a-eb20-4aad-9a64-8872817c1a6f_SiteId">
    <vt:lpwstr>7a599002-001c-432c-846e-1ddca9f6b299</vt:lpwstr>
  </property>
  <property fmtid="{D5CDD505-2E9C-101B-9397-08002B2CF9AE}" pid="7" name="MSIP_Label_9f4e9a4a-eb20-4aad-9a64-8872817c1a6f_ActionId">
    <vt:lpwstr>4c11bda3-644f-49ae-aed5-0ece088ffc1e</vt:lpwstr>
  </property>
  <property fmtid="{D5CDD505-2E9C-101B-9397-08002B2CF9AE}" pid="8" name="MSIP_Label_9f4e9a4a-eb20-4aad-9a64-8872817c1a6f_ContentBits">
    <vt:lpwstr>0</vt:lpwstr>
  </property>
</Properties>
</file>